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9D" w:rsidRPr="005D4E1B" w:rsidRDefault="00D84E9D" w:rsidP="00D84E9D">
      <w:pPr>
        <w:spacing w:beforeLines="30" w:before="108" w:line="480" w:lineRule="exact"/>
        <w:rPr>
          <w:rFonts w:eastAsia="標楷體"/>
          <w:b/>
          <w:sz w:val="32"/>
          <w:szCs w:val="32"/>
        </w:rPr>
      </w:pPr>
      <w:bookmarkStart w:id="0" w:name="_GoBack"/>
      <w:r w:rsidRPr="005D4E1B">
        <w:rPr>
          <w:rFonts w:eastAsia="標楷體" w:hint="eastAsia"/>
          <w:b/>
          <w:sz w:val="32"/>
          <w:szCs w:val="32"/>
        </w:rPr>
        <w:t>校教評會決議關於各院、系、所、中心辦理教師新聘、升等、改聘等作業應注意事項</w:t>
      </w:r>
      <w:bookmarkEnd w:id="0"/>
      <w:r w:rsidRPr="005D4E1B">
        <w:rPr>
          <w:rFonts w:eastAsia="標楷體" w:hint="eastAsia"/>
          <w:b/>
          <w:sz w:val="32"/>
          <w:szCs w:val="32"/>
        </w:rPr>
        <w:t>：</w:t>
      </w:r>
    </w:p>
    <w:p w:rsidR="00D84E9D" w:rsidRPr="005D4E1B" w:rsidRDefault="00D84E9D" w:rsidP="00D84E9D">
      <w:pPr>
        <w:adjustRightInd w:val="0"/>
        <w:snapToGrid w:val="0"/>
        <w:jc w:val="right"/>
        <w:rPr>
          <w:rFonts w:eastAsia="標楷體"/>
          <w:sz w:val="20"/>
        </w:rPr>
      </w:pPr>
    </w:p>
    <w:p w:rsidR="00D84E9D" w:rsidRPr="005D4E1B" w:rsidRDefault="00D84E9D" w:rsidP="00D84E9D">
      <w:pPr>
        <w:adjustRightInd w:val="0"/>
        <w:snapToGrid w:val="0"/>
        <w:jc w:val="right"/>
        <w:rPr>
          <w:rFonts w:eastAsia="標楷體"/>
          <w:sz w:val="20"/>
        </w:rPr>
      </w:pPr>
      <w:r w:rsidRPr="005D4E1B">
        <w:rPr>
          <w:rFonts w:eastAsia="標楷體" w:hint="eastAsia"/>
          <w:sz w:val="20"/>
        </w:rPr>
        <w:t>99</w:t>
      </w:r>
      <w:r w:rsidRPr="005D4E1B">
        <w:rPr>
          <w:rFonts w:eastAsia="標楷體" w:hint="eastAsia"/>
          <w:sz w:val="20"/>
        </w:rPr>
        <w:t>年</w:t>
      </w:r>
      <w:r w:rsidRPr="005D4E1B">
        <w:rPr>
          <w:rFonts w:eastAsia="標楷體" w:hint="eastAsia"/>
          <w:sz w:val="20"/>
        </w:rPr>
        <w:t>5</w:t>
      </w:r>
      <w:r w:rsidRPr="005D4E1B">
        <w:rPr>
          <w:rFonts w:eastAsia="標楷體" w:hint="eastAsia"/>
          <w:sz w:val="20"/>
        </w:rPr>
        <w:t>月</w:t>
      </w:r>
      <w:r w:rsidRPr="005D4E1B">
        <w:rPr>
          <w:rFonts w:eastAsia="標楷體" w:hint="eastAsia"/>
          <w:sz w:val="20"/>
        </w:rPr>
        <w:t>26</w:t>
      </w:r>
      <w:r w:rsidRPr="005D4E1B">
        <w:rPr>
          <w:rFonts w:eastAsia="標楷體" w:hint="eastAsia"/>
          <w:sz w:val="20"/>
        </w:rPr>
        <w:t>日第</w:t>
      </w:r>
      <w:r w:rsidRPr="005D4E1B">
        <w:rPr>
          <w:rFonts w:eastAsia="標楷體" w:hint="eastAsia"/>
          <w:sz w:val="20"/>
        </w:rPr>
        <w:t>27</w:t>
      </w:r>
      <w:r w:rsidRPr="005D4E1B">
        <w:rPr>
          <w:rFonts w:eastAsia="標楷體" w:hint="eastAsia"/>
          <w:sz w:val="20"/>
        </w:rPr>
        <w:t>屆第</w:t>
      </w:r>
      <w:r w:rsidRPr="005D4E1B">
        <w:rPr>
          <w:rFonts w:eastAsia="標楷體" w:hint="eastAsia"/>
          <w:sz w:val="20"/>
        </w:rPr>
        <w:t>3</w:t>
      </w:r>
      <w:r w:rsidRPr="005D4E1B">
        <w:rPr>
          <w:rFonts w:eastAsia="標楷體" w:hint="eastAsia"/>
          <w:sz w:val="20"/>
        </w:rPr>
        <w:t>次校教評會討論通過第</w:t>
      </w:r>
      <w:r w:rsidRPr="005D4E1B">
        <w:rPr>
          <w:rFonts w:eastAsia="標楷體" w:hint="eastAsia"/>
          <w:sz w:val="20"/>
        </w:rPr>
        <w:t>1</w:t>
      </w:r>
      <w:r w:rsidRPr="005D4E1B">
        <w:rPr>
          <w:rFonts w:eastAsia="標楷體" w:hint="eastAsia"/>
          <w:sz w:val="20"/>
        </w:rPr>
        <w:t>、</w:t>
      </w:r>
      <w:r w:rsidRPr="005D4E1B">
        <w:rPr>
          <w:rFonts w:eastAsia="標楷體" w:hint="eastAsia"/>
          <w:sz w:val="20"/>
        </w:rPr>
        <w:t>2</w:t>
      </w:r>
      <w:r w:rsidRPr="005D4E1B">
        <w:rPr>
          <w:rFonts w:eastAsia="標楷體" w:hint="eastAsia"/>
          <w:sz w:val="20"/>
        </w:rPr>
        <w:t>點</w:t>
      </w:r>
    </w:p>
    <w:p w:rsidR="00D84E9D" w:rsidRPr="005D4E1B" w:rsidRDefault="00D84E9D" w:rsidP="00D84E9D">
      <w:pPr>
        <w:adjustRightInd w:val="0"/>
        <w:snapToGrid w:val="0"/>
        <w:jc w:val="right"/>
        <w:rPr>
          <w:rFonts w:eastAsia="標楷體"/>
          <w:sz w:val="20"/>
        </w:rPr>
      </w:pPr>
      <w:r w:rsidRPr="005D4E1B">
        <w:rPr>
          <w:rFonts w:eastAsia="標楷體" w:hint="eastAsia"/>
          <w:sz w:val="20"/>
        </w:rPr>
        <w:t>99</w:t>
      </w:r>
      <w:r w:rsidRPr="005D4E1B">
        <w:rPr>
          <w:rFonts w:eastAsia="標楷體" w:hint="eastAsia"/>
          <w:sz w:val="20"/>
        </w:rPr>
        <w:t>年</w:t>
      </w:r>
      <w:r w:rsidRPr="005D4E1B">
        <w:rPr>
          <w:rFonts w:eastAsia="標楷體" w:hint="eastAsia"/>
          <w:sz w:val="20"/>
        </w:rPr>
        <w:t>6</w:t>
      </w:r>
      <w:r w:rsidRPr="005D4E1B">
        <w:rPr>
          <w:rFonts w:eastAsia="標楷體" w:hint="eastAsia"/>
          <w:sz w:val="20"/>
        </w:rPr>
        <w:t>月</w:t>
      </w:r>
      <w:r w:rsidRPr="005D4E1B">
        <w:rPr>
          <w:rFonts w:eastAsia="標楷體" w:hint="eastAsia"/>
          <w:sz w:val="20"/>
        </w:rPr>
        <w:t>21</w:t>
      </w:r>
      <w:r w:rsidRPr="005D4E1B">
        <w:rPr>
          <w:rFonts w:eastAsia="標楷體" w:hint="eastAsia"/>
          <w:sz w:val="20"/>
        </w:rPr>
        <w:t>日第</w:t>
      </w:r>
      <w:r w:rsidRPr="005D4E1B">
        <w:rPr>
          <w:rFonts w:eastAsia="標楷體" w:hint="eastAsia"/>
          <w:sz w:val="20"/>
        </w:rPr>
        <w:t>27</w:t>
      </w:r>
      <w:r w:rsidRPr="005D4E1B">
        <w:rPr>
          <w:rFonts w:eastAsia="標楷體" w:hint="eastAsia"/>
          <w:sz w:val="20"/>
        </w:rPr>
        <w:t>屆第</w:t>
      </w:r>
      <w:r w:rsidRPr="005D4E1B">
        <w:rPr>
          <w:rFonts w:eastAsia="標楷體" w:hint="eastAsia"/>
          <w:sz w:val="20"/>
        </w:rPr>
        <w:t>4</w:t>
      </w:r>
      <w:r w:rsidRPr="005D4E1B">
        <w:rPr>
          <w:rFonts w:eastAsia="標楷體" w:hint="eastAsia"/>
          <w:sz w:val="20"/>
        </w:rPr>
        <w:t>次校教評會討論通過第</w:t>
      </w:r>
      <w:r w:rsidRPr="005D4E1B">
        <w:rPr>
          <w:rFonts w:eastAsia="標楷體" w:hint="eastAsia"/>
          <w:sz w:val="20"/>
        </w:rPr>
        <w:t>3</w:t>
      </w:r>
      <w:r w:rsidRPr="005D4E1B">
        <w:rPr>
          <w:rFonts w:eastAsia="標楷體" w:hint="eastAsia"/>
          <w:sz w:val="20"/>
        </w:rPr>
        <w:t>、</w:t>
      </w:r>
      <w:r w:rsidRPr="005D4E1B">
        <w:rPr>
          <w:rFonts w:eastAsia="標楷體" w:hint="eastAsia"/>
          <w:sz w:val="20"/>
        </w:rPr>
        <w:t>4</w:t>
      </w:r>
      <w:r w:rsidRPr="005D4E1B">
        <w:rPr>
          <w:rFonts w:eastAsia="標楷體" w:hint="eastAsia"/>
          <w:sz w:val="20"/>
        </w:rPr>
        <w:t>、</w:t>
      </w:r>
      <w:r w:rsidRPr="005D4E1B">
        <w:rPr>
          <w:rFonts w:eastAsia="標楷體" w:hint="eastAsia"/>
          <w:sz w:val="20"/>
        </w:rPr>
        <w:t>5</w:t>
      </w:r>
      <w:r w:rsidRPr="005D4E1B">
        <w:rPr>
          <w:rFonts w:eastAsia="標楷體" w:hint="eastAsia"/>
          <w:sz w:val="20"/>
        </w:rPr>
        <w:t>、</w:t>
      </w:r>
      <w:r w:rsidRPr="005D4E1B">
        <w:rPr>
          <w:rFonts w:eastAsia="標楷體" w:hint="eastAsia"/>
          <w:sz w:val="20"/>
        </w:rPr>
        <w:t>6</w:t>
      </w:r>
      <w:r w:rsidRPr="005D4E1B">
        <w:rPr>
          <w:rFonts w:eastAsia="標楷體" w:hint="eastAsia"/>
          <w:sz w:val="20"/>
        </w:rPr>
        <w:t>、</w:t>
      </w:r>
      <w:r w:rsidRPr="005D4E1B">
        <w:rPr>
          <w:rFonts w:eastAsia="標楷體" w:hint="eastAsia"/>
          <w:sz w:val="20"/>
        </w:rPr>
        <w:t>7</w:t>
      </w:r>
      <w:r w:rsidRPr="005D4E1B">
        <w:rPr>
          <w:rFonts w:eastAsia="標楷體" w:hint="eastAsia"/>
          <w:sz w:val="20"/>
        </w:rPr>
        <w:t>、</w:t>
      </w:r>
      <w:r w:rsidRPr="005D4E1B">
        <w:rPr>
          <w:rFonts w:eastAsia="標楷體" w:hint="eastAsia"/>
          <w:sz w:val="20"/>
        </w:rPr>
        <w:t>8</w:t>
      </w:r>
      <w:r w:rsidRPr="005D4E1B">
        <w:rPr>
          <w:rFonts w:eastAsia="標楷體" w:hint="eastAsia"/>
          <w:sz w:val="20"/>
        </w:rPr>
        <w:t>點</w:t>
      </w:r>
    </w:p>
    <w:p w:rsidR="00D84E9D" w:rsidRPr="005D4E1B" w:rsidRDefault="00D84E9D" w:rsidP="00D84E9D">
      <w:pPr>
        <w:adjustRightInd w:val="0"/>
        <w:snapToGrid w:val="0"/>
        <w:jc w:val="right"/>
        <w:rPr>
          <w:rFonts w:eastAsia="標楷體"/>
          <w:sz w:val="20"/>
        </w:rPr>
      </w:pPr>
      <w:r w:rsidRPr="005D4E1B">
        <w:rPr>
          <w:rFonts w:eastAsia="標楷體" w:hint="eastAsia"/>
          <w:sz w:val="20"/>
        </w:rPr>
        <w:t>99</w:t>
      </w:r>
      <w:r w:rsidRPr="005D4E1B">
        <w:rPr>
          <w:rFonts w:eastAsia="標楷體" w:hint="eastAsia"/>
          <w:sz w:val="20"/>
        </w:rPr>
        <w:t>年</w:t>
      </w:r>
      <w:r w:rsidRPr="005D4E1B">
        <w:rPr>
          <w:rFonts w:eastAsia="標楷體" w:hint="eastAsia"/>
          <w:sz w:val="20"/>
        </w:rPr>
        <w:t>9</w:t>
      </w:r>
      <w:r w:rsidRPr="005D4E1B">
        <w:rPr>
          <w:rFonts w:eastAsia="標楷體" w:hint="eastAsia"/>
          <w:sz w:val="20"/>
        </w:rPr>
        <w:t>月</w:t>
      </w:r>
      <w:r w:rsidRPr="005D4E1B">
        <w:rPr>
          <w:rFonts w:eastAsia="標楷體" w:hint="eastAsia"/>
          <w:sz w:val="20"/>
        </w:rPr>
        <w:t>30</w:t>
      </w:r>
      <w:r w:rsidRPr="005D4E1B">
        <w:rPr>
          <w:rFonts w:eastAsia="標楷體" w:hint="eastAsia"/>
          <w:sz w:val="20"/>
        </w:rPr>
        <w:t>日第</w:t>
      </w:r>
      <w:r w:rsidRPr="005D4E1B">
        <w:rPr>
          <w:rFonts w:eastAsia="標楷體" w:hint="eastAsia"/>
          <w:sz w:val="20"/>
        </w:rPr>
        <w:t>27</w:t>
      </w:r>
      <w:r w:rsidRPr="005D4E1B">
        <w:rPr>
          <w:rFonts w:eastAsia="標楷體" w:hint="eastAsia"/>
          <w:sz w:val="20"/>
        </w:rPr>
        <w:t>屆第</w:t>
      </w:r>
      <w:r w:rsidRPr="005D4E1B">
        <w:rPr>
          <w:rFonts w:eastAsia="標楷體" w:hint="eastAsia"/>
          <w:sz w:val="20"/>
        </w:rPr>
        <w:t>8</w:t>
      </w:r>
      <w:r w:rsidRPr="005D4E1B">
        <w:rPr>
          <w:rFonts w:eastAsia="標楷體" w:hint="eastAsia"/>
          <w:sz w:val="20"/>
        </w:rPr>
        <w:t>次校教評會討論通過第</w:t>
      </w:r>
      <w:r w:rsidRPr="005D4E1B">
        <w:rPr>
          <w:rFonts w:eastAsia="標楷體" w:hint="eastAsia"/>
          <w:sz w:val="20"/>
        </w:rPr>
        <w:t>9</w:t>
      </w:r>
      <w:r w:rsidRPr="005D4E1B">
        <w:rPr>
          <w:rFonts w:eastAsia="標楷體" w:hint="eastAsia"/>
          <w:sz w:val="20"/>
        </w:rPr>
        <w:t>點</w:t>
      </w:r>
    </w:p>
    <w:p w:rsidR="00D84E9D" w:rsidRPr="005D4E1B" w:rsidRDefault="00D84E9D" w:rsidP="00D84E9D">
      <w:pPr>
        <w:adjustRightInd w:val="0"/>
        <w:snapToGrid w:val="0"/>
        <w:jc w:val="right"/>
        <w:rPr>
          <w:rFonts w:eastAsia="標楷體"/>
          <w:sz w:val="20"/>
        </w:rPr>
      </w:pPr>
      <w:r w:rsidRPr="005D4E1B">
        <w:rPr>
          <w:rFonts w:eastAsia="標楷體" w:hint="eastAsia"/>
          <w:sz w:val="20"/>
        </w:rPr>
        <w:t>99</w:t>
      </w:r>
      <w:r w:rsidRPr="005D4E1B">
        <w:rPr>
          <w:rFonts w:eastAsia="標楷體" w:hint="eastAsia"/>
          <w:sz w:val="20"/>
        </w:rPr>
        <w:t>年</w:t>
      </w:r>
      <w:r w:rsidRPr="005D4E1B">
        <w:rPr>
          <w:rFonts w:eastAsia="標楷體" w:hint="eastAsia"/>
          <w:sz w:val="20"/>
        </w:rPr>
        <w:t>12</w:t>
      </w:r>
      <w:r w:rsidRPr="005D4E1B">
        <w:rPr>
          <w:rFonts w:eastAsia="標楷體" w:hint="eastAsia"/>
          <w:sz w:val="20"/>
        </w:rPr>
        <w:t>月</w:t>
      </w:r>
      <w:r w:rsidRPr="005D4E1B">
        <w:rPr>
          <w:rFonts w:eastAsia="標楷體" w:hint="eastAsia"/>
          <w:sz w:val="20"/>
        </w:rPr>
        <w:t>21</w:t>
      </w:r>
      <w:r w:rsidRPr="005D4E1B">
        <w:rPr>
          <w:rFonts w:eastAsia="標楷體" w:hint="eastAsia"/>
          <w:sz w:val="20"/>
        </w:rPr>
        <w:t>日第</w:t>
      </w:r>
      <w:r w:rsidRPr="005D4E1B">
        <w:rPr>
          <w:rFonts w:eastAsia="標楷體" w:hint="eastAsia"/>
          <w:sz w:val="20"/>
        </w:rPr>
        <w:t>28</w:t>
      </w:r>
      <w:r w:rsidRPr="005D4E1B">
        <w:rPr>
          <w:rFonts w:eastAsia="標楷體" w:hint="eastAsia"/>
          <w:sz w:val="20"/>
        </w:rPr>
        <w:t>屆第</w:t>
      </w:r>
      <w:r w:rsidRPr="005D4E1B">
        <w:rPr>
          <w:rFonts w:eastAsia="標楷體" w:hint="eastAsia"/>
          <w:sz w:val="20"/>
        </w:rPr>
        <w:t>2</w:t>
      </w:r>
      <w:r w:rsidRPr="005D4E1B">
        <w:rPr>
          <w:rFonts w:eastAsia="標楷體" w:hint="eastAsia"/>
          <w:sz w:val="20"/>
        </w:rPr>
        <w:t>次校教評會討論通過第</w:t>
      </w:r>
      <w:r w:rsidRPr="005D4E1B">
        <w:rPr>
          <w:rFonts w:eastAsia="標楷體" w:hint="eastAsia"/>
          <w:sz w:val="20"/>
        </w:rPr>
        <w:t>10</w:t>
      </w:r>
      <w:r w:rsidRPr="005D4E1B">
        <w:rPr>
          <w:rFonts w:eastAsia="標楷體" w:hint="eastAsia"/>
          <w:sz w:val="20"/>
        </w:rPr>
        <w:t>、</w:t>
      </w:r>
      <w:r w:rsidRPr="005D4E1B">
        <w:rPr>
          <w:rFonts w:eastAsia="標楷體" w:hint="eastAsia"/>
          <w:sz w:val="20"/>
        </w:rPr>
        <w:t>11</w:t>
      </w:r>
      <w:r w:rsidRPr="005D4E1B">
        <w:rPr>
          <w:rFonts w:eastAsia="標楷體" w:hint="eastAsia"/>
          <w:sz w:val="20"/>
        </w:rPr>
        <w:t>點</w:t>
      </w:r>
    </w:p>
    <w:p w:rsidR="00D84E9D" w:rsidRPr="005D4E1B" w:rsidRDefault="00D84E9D" w:rsidP="00D84E9D">
      <w:pPr>
        <w:adjustRightInd w:val="0"/>
        <w:snapToGrid w:val="0"/>
        <w:jc w:val="right"/>
        <w:rPr>
          <w:rFonts w:eastAsia="標楷體"/>
          <w:sz w:val="20"/>
        </w:rPr>
      </w:pPr>
      <w:r w:rsidRPr="005D4E1B">
        <w:rPr>
          <w:rFonts w:eastAsia="標楷體" w:hint="eastAsia"/>
          <w:sz w:val="20"/>
        </w:rPr>
        <w:t>100</w:t>
      </w:r>
      <w:r w:rsidRPr="005D4E1B">
        <w:rPr>
          <w:rFonts w:eastAsia="標楷體" w:hint="eastAsia"/>
          <w:sz w:val="20"/>
        </w:rPr>
        <w:t>年</w:t>
      </w:r>
      <w:r w:rsidRPr="005D4E1B">
        <w:rPr>
          <w:rFonts w:eastAsia="標楷體" w:hint="eastAsia"/>
          <w:sz w:val="20"/>
        </w:rPr>
        <w:t>12</w:t>
      </w:r>
      <w:r w:rsidRPr="005D4E1B">
        <w:rPr>
          <w:rFonts w:eastAsia="標楷體" w:hint="eastAsia"/>
          <w:sz w:val="20"/>
        </w:rPr>
        <w:t>月</w:t>
      </w:r>
      <w:r w:rsidRPr="005D4E1B">
        <w:rPr>
          <w:rFonts w:eastAsia="標楷體" w:hint="eastAsia"/>
          <w:sz w:val="20"/>
        </w:rPr>
        <w:t>19</w:t>
      </w:r>
      <w:r w:rsidRPr="005D4E1B">
        <w:rPr>
          <w:rFonts w:eastAsia="標楷體" w:hint="eastAsia"/>
          <w:sz w:val="20"/>
        </w:rPr>
        <w:t>日第</w:t>
      </w:r>
      <w:r w:rsidRPr="005D4E1B">
        <w:rPr>
          <w:rFonts w:eastAsia="標楷體" w:hint="eastAsia"/>
          <w:sz w:val="20"/>
        </w:rPr>
        <w:t>29</w:t>
      </w:r>
      <w:r w:rsidRPr="005D4E1B">
        <w:rPr>
          <w:rFonts w:eastAsia="標楷體" w:hint="eastAsia"/>
          <w:sz w:val="20"/>
        </w:rPr>
        <w:t>屆第</w:t>
      </w:r>
      <w:r w:rsidRPr="005D4E1B">
        <w:rPr>
          <w:rFonts w:eastAsia="標楷體" w:hint="eastAsia"/>
          <w:sz w:val="20"/>
        </w:rPr>
        <w:t>2</w:t>
      </w:r>
      <w:r w:rsidRPr="005D4E1B">
        <w:rPr>
          <w:rFonts w:eastAsia="標楷體" w:hint="eastAsia"/>
          <w:sz w:val="20"/>
        </w:rPr>
        <w:t>次校教評會討論通過第</w:t>
      </w:r>
      <w:r w:rsidRPr="005D4E1B">
        <w:rPr>
          <w:rFonts w:eastAsia="標楷體" w:hint="eastAsia"/>
          <w:sz w:val="20"/>
        </w:rPr>
        <w:t>12</w:t>
      </w:r>
      <w:r w:rsidRPr="005D4E1B">
        <w:rPr>
          <w:rFonts w:eastAsia="標楷體" w:hint="eastAsia"/>
          <w:sz w:val="20"/>
        </w:rPr>
        <w:t>點</w:t>
      </w:r>
    </w:p>
    <w:p w:rsidR="00D84E9D" w:rsidRPr="005D4E1B" w:rsidRDefault="00D84E9D" w:rsidP="00D84E9D">
      <w:pPr>
        <w:adjustRightInd w:val="0"/>
        <w:snapToGrid w:val="0"/>
        <w:jc w:val="right"/>
        <w:rPr>
          <w:rFonts w:eastAsia="標楷體"/>
          <w:sz w:val="20"/>
        </w:rPr>
      </w:pPr>
      <w:r w:rsidRPr="005D4E1B">
        <w:rPr>
          <w:rFonts w:eastAsia="標楷體" w:hint="eastAsia"/>
          <w:sz w:val="20"/>
        </w:rPr>
        <w:t>101</w:t>
      </w:r>
      <w:r w:rsidRPr="005D4E1B">
        <w:rPr>
          <w:rFonts w:eastAsia="標楷體" w:hint="eastAsia"/>
          <w:sz w:val="20"/>
        </w:rPr>
        <w:t>年</w:t>
      </w:r>
      <w:r w:rsidRPr="005D4E1B">
        <w:rPr>
          <w:rFonts w:eastAsia="標楷體" w:hint="eastAsia"/>
          <w:sz w:val="20"/>
        </w:rPr>
        <w:t>9</w:t>
      </w:r>
      <w:r w:rsidRPr="005D4E1B">
        <w:rPr>
          <w:rFonts w:eastAsia="標楷體" w:hint="eastAsia"/>
          <w:sz w:val="20"/>
        </w:rPr>
        <w:t>月</w:t>
      </w:r>
      <w:r w:rsidRPr="005D4E1B">
        <w:rPr>
          <w:rFonts w:eastAsia="標楷體" w:hint="eastAsia"/>
          <w:sz w:val="20"/>
        </w:rPr>
        <w:t>12</w:t>
      </w:r>
      <w:r w:rsidRPr="005D4E1B">
        <w:rPr>
          <w:rFonts w:eastAsia="標楷體" w:hint="eastAsia"/>
          <w:sz w:val="20"/>
        </w:rPr>
        <w:t>日第</w:t>
      </w:r>
      <w:r w:rsidRPr="005D4E1B">
        <w:rPr>
          <w:rFonts w:eastAsia="標楷體" w:hint="eastAsia"/>
          <w:sz w:val="20"/>
        </w:rPr>
        <w:t>29</w:t>
      </w:r>
      <w:r w:rsidRPr="005D4E1B">
        <w:rPr>
          <w:rFonts w:eastAsia="標楷體" w:hint="eastAsia"/>
          <w:sz w:val="20"/>
        </w:rPr>
        <w:t>屆第</w:t>
      </w:r>
      <w:r w:rsidRPr="005D4E1B">
        <w:rPr>
          <w:rFonts w:eastAsia="標楷體" w:hint="eastAsia"/>
          <w:sz w:val="20"/>
        </w:rPr>
        <w:t>5</w:t>
      </w:r>
      <w:r w:rsidRPr="005D4E1B">
        <w:rPr>
          <w:rFonts w:eastAsia="標楷體" w:hint="eastAsia"/>
          <w:sz w:val="20"/>
        </w:rPr>
        <w:t>次校教評會討論通過第</w:t>
      </w:r>
      <w:r w:rsidRPr="005D4E1B">
        <w:rPr>
          <w:rFonts w:eastAsia="標楷體" w:hint="eastAsia"/>
          <w:sz w:val="20"/>
        </w:rPr>
        <w:t>13</w:t>
      </w:r>
      <w:r w:rsidRPr="005D4E1B">
        <w:rPr>
          <w:rFonts w:eastAsia="標楷體" w:hint="eastAsia"/>
          <w:sz w:val="20"/>
        </w:rPr>
        <w:t>、</w:t>
      </w:r>
      <w:r w:rsidRPr="005D4E1B">
        <w:rPr>
          <w:rFonts w:eastAsia="標楷體" w:hint="eastAsia"/>
          <w:sz w:val="20"/>
        </w:rPr>
        <w:t>14</w:t>
      </w:r>
      <w:r w:rsidRPr="005D4E1B">
        <w:rPr>
          <w:rFonts w:eastAsia="標楷體" w:hint="eastAsia"/>
          <w:sz w:val="20"/>
        </w:rPr>
        <w:t>點</w:t>
      </w:r>
    </w:p>
    <w:p w:rsidR="00D84E9D" w:rsidRPr="005D4E1B" w:rsidRDefault="00D84E9D" w:rsidP="00D84E9D">
      <w:pPr>
        <w:adjustRightInd w:val="0"/>
        <w:snapToGrid w:val="0"/>
        <w:jc w:val="right"/>
        <w:rPr>
          <w:rFonts w:eastAsia="標楷體"/>
          <w:sz w:val="20"/>
        </w:rPr>
      </w:pPr>
      <w:r w:rsidRPr="005D4E1B">
        <w:rPr>
          <w:rFonts w:eastAsia="標楷體" w:hint="eastAsia"/>
          <w:sz w:val="20"/>
        </w:rPr>
        <w:t>102</w:t>
      </w:r>
      <w:r w:rsidRPr="005D4E1B">
        <w:rPr>
          <w:rFonts w:eastAsia="標楷體" w:hint="eastAsia"/>
          <w:sz w:val="20"/>
        </w:rPr>
        <w:t>年</w:t>
      </w:r>
      <w:r w:rsidRPr="005D4E1B">
        <w:rPr>
          <w:rFonts w:eastAsia="標楷體" w:hint="eastAsia"/>
          <w:sz w:val="20"/>
        </w:rPr>
        <w:t>12</w:t>
      </w:r>
      <w:r w:rsidRPr="005D4E1B">
        <w:rPr>
          <w:rFonts w:eastAsia="標楷體" w:hint="eastAsia"/>
          <w:sz w:val="20"/>
        </w:rPr>
        <w:t>月</w:t>
      </w:r>
      <w:r w:rsidRPr="005D4E1B">
        <w:rPr>
          <w:rFonts w:eastAsia="標楷體" w:hint="eastAsia"/>
          <w:sz w:val="20"/>
        </w:rPr>
        <w:t>24</w:t>
      </w:r>
      <w:r w:rsidRPr="005D4E1B">
        <w:rPr>
          <w:rFonts w:eastAsia="標楷體" w:hint="eastAsia"/>
          <w:sz w:val="20"/>
        </w:rPr>
        <w:t>日第</w:t>
      </w:r>
      <w:r w:rsidRPr="005D4E1B">
        <w:rPr>
          <w:rFonts w:eastAsia="標楷體" w:hint="eastAsia"/>
          <w:sz w:val="20"/>
        </w:rPr>
        <w:t>31</w:t>
      </w:r>
      <w:r w:rsidRPr="005D4E1B">
        <w:rPr>
          <w:rFonts w:eastAsia="標楷體" w:hint="eastAsia"/>
          <w:sz w:val="20"/>
        </w:rPr>
        <w:t>屆第</w:t>
      </w:r>
      <w:r w:rsidRPr="005D4E1B">
        <w:rPr>
          <w:rFonts w:eastAsia="標楷體" w:hint="eastAsia"/>
          <w:sz w:val="20"/>
        </w:rPr>
        <w:t>3</w:t>
      </w:r>
      <w:r w:rsidRPr="005D4E1B">
        <w:rPr>
          <w:rFonts w:eastAsia="標楷體" w:hint="eastAsia"/>
          <w:sz w:val="20"/>
        </w:rPr>
        <w:t>次校教評會討論通過第</w:t>
      </w:r>
      <w:r w:rsidRPr="005D4E1B">
        <w:rPr>
          <w:rFonts w:eastAsia="標楷體" w:hint="eastAsia"/>
          <w:sz w:val="20"/>
        </w:rPr>
        <w:t>15</w:t>
      </w:r>
      <w:r w:rsidRPr="005D4E1B">
        <w:rPr>
          <w:rFonts w:eastAsia="標楷體" w:hint="eastAsia"/>
          <w:sz w:val="20"/>
        </w:rPr>
        <w:t>點</w:t>
      </w:r>
    </w:p>
    <w:p w:rsidR="00D84E9D" w:rsidRDefault="00D84E9D" w:rsidP="00D84E9D">
      <w:pPr>
        <w:adjustRightInd w:val="0"/>
        <w:snapToGrid w:val="0"/>
        <w:jc w:val="right"/>
        <w:rPr>
          <w:rFonts w:eastAsia="標楷體" w:hint="eastAsia"/>
          <w:sz w:val="20"/>
        </w:rPr>
      </w:pPr>
      <w:r w:rsidRPr="005D4E1B">
        <w:rPr>
          <w:rFonts w:eastAsia="標楷體" w:hint="eastAsia"/>
          <w:sz w:val="20"/>
        </w:rPr>
        <w:t>103</w:t>
      </w:r>
      <w:r w:rsidRPr="005D4E1B">
        <w:rPr>
          <w:rFonts w:eastAsia="標楷體" w:hint="eastAsia"/>
          <w:sz w:val="20"/>
        </w:rPr>
        <w:t>年</w:t>
      </w:r>
      <w:r w:rsidRPr="005D4E1B">
        <w:rPr>
          <w:rFonts w:eastAsia="標楷體" w:hint="eastAsia"/>
          <w:sz w:val="20"/>
        </w:rPr>
        <w:t>6</w:t>
      </w:r>
      <w:r w:rsidRPr="005D4E1B">
        <w:rPr>
          <w:rFonts w:eastAsia="標楷體" w:hint="eastAsia"/>
          <w:sz w:val="20"/>
        </w:rPr>
        <w:t>月</w:t>
      </w:r>
      <w:r w:rsidRPr="005D4E1B">
        <w:rPr>
          <w:rFonts w:eastAsia="標楷體" w:hint="eastAsia"/>
          <w:sz w:val="20"/>
        </w:rPr>
        <w:t>30</w:t>
      </w:r>
      <w:r w:rsidRPr="005D4E1B">
        <w:rPr>
          <w:rFonts w:eastAsia="標楷體" w:hint="eastAsia"/>
          <w:sz w:val="20"/>
        </w:rPr>
        <w:t>日第</w:t>
      </w:r>
      <w:r w:rsidRPr="005D4E1B">
        <w:rPr>
          <w:rFonts w:eastAsia="標楷體" w:hint="eastAsia"/>
          <w:sz w:val="20"/>
        </w:rPr>
        <w:t>31</w:t>
      </w:r>
      <w:r w:rsidRPr="005D4E1B">
        <w:rPr>
          <w:rFonts w:eastAsia="標楷體" w:hint="eastAsia"/>
          <w:sz w:val="20"/>
        </w:rPr>
        <w:t>屆第</w:t>
      </w:r>
      <w:r w:rsidRPr="005D4E1B">
        <w:rPr>
          <w:rFonts w:eastAsia="標楷體" w:hint="eastAsia"/>
          <w:sz w:val="20"/>
        </w:rPr>
        <w:t>6</w:t>
      </w:r>
      <w:r w:rsidRPr="005D4E1B">
        <w:rPr>
          <w:rFonts w:eastAsia="標楷體" w:hint="eastAsia"/>
          <w:sz w:val="20"/>
        </w:rPr>
        <w:t>次校教評會延續會議通過第</w:t>
      </w:r>
      <w:r w:rsidRPr="005D4E1B">
        <w:rPr>
          <w:rFonts w:eastAsia="標楷體" w:hint="eastAsia"/>
          <w:sz w:val="20"/>
        </w:rPr>
        <w:t>16</w:t>
      </w:r>
      <w:r w:rsidRPr="005D4E1B">
        <w:rPr>
          <w:rFonts w:eastAsia="標楷體" w:hint="eastAsia"/>
          <w:sz w:val="20"/>
        </w:rPr>
        <w:t>點</w:t>
      </w:r>
    </w:p>
    <w:p w:rsidR="00D84E9D" w:rsidRPr="00B95685" w:rsidRDefault="00D84E9D" w:rsidP="00D84E9D">
      <w:pPr>
        <w:adjustRightInd w:val="0"/>
        <w:snapToGrid w:val="0"/>
        <w:jc w:val="right"/>
        <w:rPr>
          <w:rFonts w:eastAsia="標楷體"/>
          <w:sz w:val="20"/>
          <w:u w:val="single"/>
        </w:rPr>
      </w:pPr>
      <w:r w:rsidRPr="00B95685">
        <w:rPr>
          <w:rFonts w:eastAsia="標楷體" w:hint="eastAsia"/>
          <w:sz w:val="20"/>
          <w:highlight w:val="yellow"/>
          <w:u w:val="single"/>
        </w:rPr>
        <w:t>106</w:t>
      </w:r>
      <w:r w:rsidRPr="00B95685">
        <w:rPr>
          <w:rFonts w:eastAsia="標楷體" w:hint="eastAsia"/>
          <w:sz w:val="20"/>
          <w:highlight w:val="yellow"/>
          <w:u w:val="single"/>
        </w:rPr>
        <w:t>年</w:t>
      </w:r>
      <w:r w:rsidRPr="00B95685">
        <w:rPr>
          <w:rFonts w:eastAsia="標楷體" w:hint="eastAsia"/>
          <w:sz w:val="20"/>
          <w:highlight w:val="yellow"/>
          <w:u w:val="single"/>
        </w:rPr>
        <w:t>6</w:t>
      </w:r>
      <w:r w:rsidRPr="00B95685">
        <w:rPr>
          <w:rFonts w:eastAsia="標楷體" w:hint="eastAsia"/>
          <w:sz w:val="20"/>
          <w:highlight w:val="yellow"/>
          <w:u w:val="single"/>
        </w:rPr>
        <w:t>月</w:t>
      </w:r>
      <w:r w:rsidRPr="00B95685">
        <w:rPr>
          <w:rFonts w:eastAsia="標楷體" w:hint="eastAsia"/>
          <w:sz w:val="20"/>
          <w:highlight w:val="yellow"/>
          <w:u w:val="single"/>
        </w:rPr>
        <w:t>20</w:t>
      </w:r>
      <w:r w:rsidRPr="00B95685">
        <w:rPr>
          <w:rFonts w:eastAsia="標楷體" w:hint="eastAsia"/>
          <w:sz w:val="20"/>
          <w:highlight w:val="yellow"/>
          <w:u w:val="single"/>
        </w:rPr>
        <w:t>日第</w:t>
      </w:r>
      <w:r w:rsidRPr="00B95685">
        <w:rPr>
          <w:rFonts w:eastAsia="標楷體" w:hint="eastAsia"/>
          <w:sz w:val="20"/>
          <w:highlight w:val="yellow"/>
          <w:u w:val="single"/>
        </w:rPr>
        <w:t>34</w:t>
      </w:r>
      <w:r w:rsidRPr="00B95685">
        <w:rPr>
          <w:rFonts w:eastAsia="標楷體" w:hint="eastAsia"/>
          <w:sz w:val="20"/>
          <w:highlight w:val="yellow"/>
          <w:u w:val="single"/>
        </w:rPr>
        <w:t>屆第</w:t>
      </w:r>
      <w:r w:rsidRPr="00B95685">
        <w:rPr>
          <w:rFonts w:eastAsia="標楷體" w:hint="eastAsia"/>
          <w:sz w:val="20"/>
          <w:highlight w:val="yellow"/>
          <w:u w:val="single"/>
        </w:rPr>
        <w:t>3</w:t>
      </w:r>
      <w:r w:rsidRPr="00B95685">
        <w:rPr>
          <w:rFonts w:eastAsia="標楷體" w:hint="eastAsia"/>
          <w:sz w:val="20"/>
          <w:highlight w:val="yellow"/>
          <w:u w:val="single"/>
        </w:rPr>
        <w:t>次校教評會通過修正第</w:t>
      </w:r>
      <w:r w:rsidRPr="00B95685">
        <w:rPr>
          <w:rFonts w:eastAsia="標楷體" w:hint="eastAsia"/>
          <w:sz w:val="20"/>
          <w:highlight w:val="yellow"/>
          <w:u w:val="single"/>
        </w:rPr>
        <w:t>6</w:t>
      </w:r>
      <w:r w:rsidRPr="00B95685">
        <w:rPr>
          <w:rFonts w:eastAsia="標楷體" w:hint="eastAsia"/>
          <w:sz w:val="20"/>
          <w:highlight w:val="yellow"/>
          <w:u w:val="single"/>
        </w:rPr>
        <w:t>、</w:t>
      </w:r>
      <w:r>
        <w:rPr>
          <w:rFonts w:eastAsia="標楷體" w:hint="eastAsia"/>
          <w:sz w:val="20"/>
          <w:highlight w:val="yellow"/>
          <w:u w:val="single"/>
        </w:rPr>
        <w:t>7</w:t>
      </w:r>
      <w:r>
        <w:rPr>
          <w:rFonts w:eastAsia="標楷體" w:hint="eastAsia"/>
          <w:sz w:val="20"/>
          <w:highlight w:val="yellow"/>
          <w:u w:val="single"/>
        </w:rPr>
        <w:t>、</w:t>
      </w:r>
      <w:r w:rsidRPr="00B95685">
        <w:rPr>
          <w:rFonts w:eastAsia="標楷體" w:hint="eastAsia"/>
          <w:sz w:val="20"/>
          <w:highlight w:val="yellow"/>
          <w:u w:val="single"/>
        </w:rPr>
        <w:t>8</w:t>
      </w:r>
      <w:r w:rsidRPr="00B95685">
        <w:rPr>
          <w:rFonts w:eastAsia="標楷體" w:hint="eastAsia"/>
          <w:sz w:val="20"/>
          <w:highlight w:val="yellow"/>
          <w:u w:val="single"/>
        </w:rPr>
        <w:t>、</w:t>
      </w:r>
      <w:r w:rsidRPr="00B95685">
        <w:rPr>
          <w:rFonts w:eastAsia="標楷體" w:hint="eastAsia"/>
          <w:sz w:val="20"/>
          <w:highlight w:val="yellow"/>
          <w:u w:val="single"/>
        </w:rPr>
        <w:t>9</w:t>
      </w:r>
      <w:r w:rsidRPr="00B95685">
        <w:rPr>
          <w:rFonts w:eastAsia="標楷體" w:hint="eastAsia"/>
          <w:sz w:val="20"/>
          <w:highlight w:val="yellow"/>
          <w:u w:val="single"/>
        </w:rPr>
        <w:t>點</w:t>
      </w:r>
    </w:p>
    <w:p w:rsidR="00D84E9D" w:rsidRPr="005D4E1B" w:rsidRDefault="00D84E9D" w:rsidP="00D84E9D">
      <w:pPr>
        <w:spacing w:beforeLines="50" w:before="180"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4E1B">
        <w:rPr>
          <w:rFonts w:eastAsia="標楷體" w:hint="eastAsia"/>
          <w:szCs w:val="24"/>
        </w:rPr>
        <w:t>一、</w:t>
      </w:r>
      <w:r w:rsidRPr="005D4E1B">
        <w:rPr>
          <w:rFonts w:ascii="標楷體" w:eastAsia="標楷體" w:hAnsi="標楷體" w:hint="eastAsia"/>
          <w:szCs w:val="24"/>
        </w:rPr>
        <w:t>各學院應依學校教師聘任相關規定從嚴確實審查新聘、升等、改聘等相關案件。</w:t>
      </w:r>
    </w:p>
    <w:p w:rsidR="00D84E9D" w:rsidRPr="005D4E1B" w:rsidRDefault="00D84E9D" w:rsidP="00D84E9D">
      <w:pPr>
        <w:spacing w:line="480" w:lineRule="exact"/>
        <w:ind w:left="480" w:hangingChars="200" w:hanging="480"/>
        <w:rPr>
          <w:rFonts w:eastAsia="標楷體"/>
          <w:szCs w:val="24"/>
        </w:rPr>
      </w:pPr>
      <w:r w:rsidRPr="005D4E1B">
        <w:rPr>
          <w:rFonts w:ascii="標楷體" w:eastAsia="標楷體" w:hAnsi="標楷體" w:hint="eastAsia"/>
          <w:szCs w:val="24"/>
        </w:rPr>
        <w:t>二、教師（研究人員）新聘、升等案</w:t>
      </w:r>
      <w:r w:rsidRPr="005D4E1B">
        <w:rPr>
          <w:rFonts w:eastAsia="標楷體" w:hint="eastAsia"/>
          <w:szCs w:val="24"/>
        </w:rPr>
        <w:t>，</w:t>
      </w:r>
      <w:r w:rsidRPr="005D4E1B">
        <w:rPr>
          <w:rFonts w:ascii="標楷體" w:eastAsia="標楷體" w:hAnsi="標楷體" w:hint="eastAsia"/>
          <w:szCs w:val="24"/>
        </w:rPr>
        <w:t>學術或專業刊物出具接受證明後，倘</w:t>
      </w:r>
      <w:proofErr w:type="gramStart"/>
      <w:r w:rsidRPr="005D4E1B">
        <w:rPr>
          <w:rFonts w:ascii="標楷體" w:eastAsia="標楷體" w:hAnsi="標楷體" w:hint="eastAsia"/>
          <w:szCs w:val="24"/>
        </w:rPr>
        <w:t>有拖刊超過</w:t>
      </w:r>
      <w:proofErr w:type="gramEnd"/>
      <w:r w:rsidRPr="005D4E1B">
        <w:rPr>
          <w:rFonts w:ascii="標楷體" w:eastAsia="標楷體" w:hAnsi="標楷體"/>
          <w:szCs w:val="24"/>
        </w:rPr>
        <w:t>1</w:t>
      </w:r>
      <w:r w:rsidRPr="005D4E1B">
        <w:rPr>
          <w:rFonts w:ascii="標楷體" w:eastAsia="標楷體" w:hAnsi="標楷體" w:hint="eastAsia"/>
          <w:szCs w:val="24"/>
        </w:rPr>
        <w:t>年以上者，不宜列入各學院認定之甲種期刊。</w:t>
      </w:r>
    </w:p>
    <w:p w:rsidR="00D84E9D" w:rsidRPr="005D4E1B" w:rsidRDefault="00D84E9D" w:rsidP="00D84E9D">
      <w:pPr>
        <w:spacing w:line="480" w:lineRule="exact"/>
        <w:ind w:left="480" w:hangingChars="200" w:hanging="480"/>
        <w:rPr>
          <w:rFonts w:eastAsia="標楷體"/>
          <w:szCs w:val="24"/>
        </w:rPr>
      </w:pPr>
      <w:r w:rsidRPr="005D4E1B">
        <w:rPr>
          <w:rFonts w:eastAsia="標楷體" w:hint="eastAsia"/>
          <w:szCs w:val="24"/>
        </w:rPr>
        <w:t>三、系、</w:t>
      </w:r>
      <w:proofErr w:type="gramStart"/>
      <w:r w:rsidRPr="005D4E1B">
        <w:rPr>
          <w:rFonts w:eastAsia="標楷體" w:hint="eastAsia"/>
          <w:szCs w:val="24"/>
        </w:rPr>
        <w:t>院級教評</w:t>
      </w:r>
      <w:proofErr w:type="gramEnd"/>
      <w:r w:rsidRPr="005D4E1B">
        <w:rPr>
          <w:rFonts w:eastAsia="標楷體" w:hint="eastAsia"/>
          <w:szCs w:val="24"/>
        </w:rPr>
        <w:t>會召集人於各項表件審核簽章應加</w:t>
      </w:r>
      <w:proofErr w:type="gramStart"/>
      <w:r w:rsidRPr="005D4E1B">
        <w:rPr>
          <w:rFonts w:eastAsia="標楷體" w:hint="eastAsia"/>
          <w:szCs w:val="24"/>
        </w:rPr>
        <w:t>註</w:t>
      </w:r>
      <w:proofErr w:type="gramEnd"/>
      <w:r w:rsidRPr="005D4E1B">
        <w:rPr>
          <w:rFonts w:eastAsia="標楷體" w:hint="eastAsia"/>
          <w:szCs w:val="24"/>
        </w:rPr>
        <w:t>日期，系、院主管應蓋</w:t>
      </w:r>
      <w:proofErr w:type="gramStart"/>
      <w:r w:rsidRPr="005D4E1B">
        <w:rPr>
          <w:rFonts w:eastAsia="標楷體" w:hint="eastAsia"/>
          <w:szCs w:val="24"/>
        </w:rPr>
        <w:t>職章且不宜用甲章</w:t>
      </w:r>
      <w:proofErr w:type="gramEnd"/>
      <w:r w:rsidRPr="005D4E1B">
        <w:rPr>
          <w:rFonts w:eastAsia="標楷體" w:hint="eastAsia"/>
          <w:szCs w:val="24"/>
        </w:rPr>
        <w:t>。</w:t>
      </w:r>
    </w:p>
    <w:p w:rsidR="00D84E9D" w:rsidRPr="005D4E1B" w:rsidRDefault="00D84E9D" w:rsidP="00D84E9D">
      <w:pPr>
        <w:spacing w:line="480" w:lineRule="exact"/>
        <w:ind w:left="480" w:hangingChars="200" w:hanging="480"/>
        <w:rPr>
          <w:rFonts w:eastAsia="標楷體"/>
          <w:szCs w:val="24"/>
        </w:rPr>
      </w:pPr>
      <w:r w:rsidRPr="005D4E1B">
        <w:rPr>
          <w:rFonts w:eastAsia="標楷體" w:hint="eastAsia"/>
          <w:szCs w:val="24"/>
        </w:rPr>
        <w:t>四、系、</w:t>
      </w:r>
      <w:proofErr w:type="gramStart"/>
      <w:r w:rsidRPr="005D4E1B">
        <w:rPr>
          <w:rFonts w:eastAsia="標楷體" w:hint="eastAsia"/>
          <w:szCs w:val="24"/>
        </w:rPr>
        <w:t>院級教評</w:t>
      </w:r>
      <w:proofErr w:type="gramEnd"/>
      <w:r w:rsidRPr="005D4E1B">
        <w:rPr>
          <w:rFonts w:eastAsia="標楷體" w:hint="eastAsia"/>
          <w:szCs w:val="24"/>
        </w:rPr>
        <w:t>會審議完成案件，須全案</w:t>
      </w:r>
      <w:proofErr w:type="gramStart"/>
      <w:r w:rsidRPr="005D4E1B">
        <w:rPr>
          <w:rFonts w:eastAsia="標楷體" w:hint="eastAsia"/>
          <w:szCs w:val="24"/>
        </w:rPr>
        <w:t>完整送校教</w:t>
      </w:r>
      <w:proofErr w:type="gramEnd"/>
      <w:r w:rsidRPr="005D4E1B">
        <w:rPr>
          <w:rFonts w:eastAsia="標楷體" w:hint="eastAsia"/>
          <w:szCs w:val="24"/>
        </w:rPr>
        <w:t>評會，不得再增刪。</w:t>
      </w:r>
    </w:p>
    <w:p w:rsidR="00D84E9D" w:rsidRPr="005D4E1B" w:rsidRDefault="00D84E9D" w:rsidP="00D84E9D">
      <w:pPr>
        <w:spacing w:line="480" w:lineRule="exact"/>
        <w:rPr>
          <w:rFonts w:eastAsia="標楷體"/>
          <w:szCs w:val="24"/>
        </w:rPr>
      </w:pPr>
      <w:r w:rsidRPr="005D4E1B">
        <w:rPr>
          <w:rFonts w:eastAsia="標楷體" w:hint="eastAsia"/>
          <w:szCs w:val="24"/>
        </w:rPr>
        <w:t>五、新聘兼任教師須檢附課程綱要提會審議。</w:t>
      </w:r>
    </w:p>
    <w:p w:rsidR="00D84E9D" w:rsidRPr="005D4E1B" w:rsidRDefault="00D84E9D" w:rsidP="00D84E9D">
      <w:pPr>
        <w:spacing w:line="480" w:lineRule="exact"/>
        <w:ind w:left="480" w:hangingChars="200" w:hanging="480"/>
        <w:rPr>
          <w:rFonts w:eastAsia="標楷體"/>
          <w:szCs w:val="24"/>
        </w:rPr>
      </w:pPr>
      <w:r w:rsidRPr="005D4E1B">
        <w:rPr>
          <w:rFonts w:eastAsia="標楷體" w:hint="eastAsia"/>
          <w:szCs w:val="24"/>
        </w:rPr>
        <w:t>六、所送外審資料應與</w:t>
      </w:r>
      <w:r w:rsidRPr="000C6A3A">
        <w:rPr>
          <w:rFonts w:ascii="標楷體" w:eastAsia="標楷體" w:hint="eastAsia"/>
          <w:szCs w:val="24"/>
          <w:highlight w:val="yellow"/>
        </w:rPr>
        <w:t>著作(成果</w:t>
      </w:r>
      <w:r w:rsidRPr="000C6A3A">
        <w:rPr>
          <w:rFonts w:ascii="標楷體" w:eastAsia="標楷體" w:hAnsi="標楷體" w:hint="eastAsia"/>
          <w:szCs w:val="24"/>
          <w:highlight w:val="yellow"/>
        </w:rPr>
        <w:t>或教材</w:t>
      </w:r>
      <w:r w:rsidRPr="000C6A3A">
        <w:rPr>
          <w:rFonts w:ascii="標楷體" w:eastAsia="標楷體" w:hint="eastAsia"/>
          <w:szCs w:val="24"/>
          <w:highlight w:val="yellow"/>
        </w:rPr>
        <w:t>)</w:t>
      </w:r>
      <w:r w:rsidRPr="000C6A3A">
        <w:rPr>
          <w:rFonts w:eastAsia="標楷體" w:hint="eastAsia"/>
          <w:szCs w:val="24"/>
          <w:highlight w:val="yellow"/>
        </w:rPr>
        <w:t>目錄一覽表</w:t>
      </w:r>
      <w:r w:rsidRPr="005D4E1B">
        <w:rPr>
          <w:rFonts w:eastAsia="標楷體" w:hint="eastAsia"/>
          <w:szCs w:val="24"/>
        </w:rPr>
        <w:t>內所列資料一致。</w:t>
      </w:r>
    </w:p>
    <w:p w:rsidR="00D84E9D" w:rsidRPr="005D4E1B" w:rsidRDefault="00D84E9D" w:rsidP="00D84E9D">
      <w:pPr>
        <w:spacing w:line="480" w:lineRule="exact"/>
        <w:ind w:left="480" w:hangingChars="200" w:hanging="480"/>
        <w:rPr>
          <w:rFonts w:ascii="標楷體" w:eastAsia="標楷體" w:hAnsi="標楷體" w:cs="標楷體"/>
          <w:kern w:val="0"/>
          <w:szCs w:val="24"/>
        </w:rPr>
      </w:pPr>
      <w:r w:rsidRPr="005D4E1B">
        <w:rPr>
          <w:rFonts w:eastAsia="標楷體" w:hint="eastAsia"/>
          <w:szCs w:val="24"/>
        </w:rPr>
        <w:t>七、重申「本校</w:t>
      </w:r>
      <w:r w:rsidRPr="005D4E1B">
        <w:rPr>
          <w:rFonts w:ascii="標楷體" w:eastAsia="標楷體" w:hAnsi="標楷體" w:hint="eastAsia"/>
          <w:kern w:val="0"/>
          <w:szCs w:val="24"/>
        </w:rPr>
        <w:t>教師升等評審標準暨聘任升等著作送審準則</w:t>
      </w:r>
      <w:r w:rsidRPr="005D4E1B">
        <w:rPr>
          <w:rFonts w:eastAsia="標楷體" w:hint="eastAsia"/>
          <w:szCs w:val="24"/>
        </w:rPr>
        <w:t>」條文第四條第一項第</w:t>
      </w:r>
      <w:r w:rsidRPr="00A336A6">
        <w:rPr>
          <w:rFonts w:eastAsia="標楷體" w:hint="eastAsia"/>
          <w:szCs w:val="24"/>
          <w:highlight w:val="yellow"/>
          <w:u w:val="single"/>
        </w:rPr>
        <w:t>十一</w:t>
      </w:r>
      <w:r w:rsidRPr="005D4E1B">
        <w:rPr>
          <w:rFonts w:eastAsia="標楷體" w:hint="eastAsia"/>
          <w:szCs w:val="24"/>
        </w:rPr>
        <w:t>款規定，</w:t>
      </w:r>
      <w:r w:rsidRPr="005D4E1B">
        <w:rPr>
          <w:rFonts w:ascii="標楷體" w:eastAsia="標楷體" w:hAnsi="標楷體" w:cs="標楷體" w:hint="eastAsia"/>
          <w:kern w:val="0"/>
          <w:szCs w:val="24"/>
        </w:rPr>
        <w:t>擬新聘、升</w:t>
      </w:r>
      <w:proofErr w:type="gramStart"/>
      <w:r w:rsidRPr="005D4E1B">
        <w:rPr>
          <w:rFonts w:ascii="標楷體" w:eastAsia="標楷體" w:hAnsi="標楷體" w:cs="標楷體" w:hint="eastAsia"/>
          <w:kern w:val="0"/>
          <w:szCs w:val="24"/>
        </w:rPr>
        <w:t>等與改聘</w:t>
      </w:r>
      <w:proofErr w:type="gramEnd"/>
      <w:r w:rsidRPr="005D4E1B">
        <w:rPr>
          <w:rFonts w:ascii="標楷體" w:eastAsia="標楷體" w:hAnsi="標楷體" w:cs="標楷體" w:hint="eastAsia"/>
          <w:kern w:val="0"/>
          <w:szCs w:val="24"/>
        </w:rPr>
        <w:t>教師送教評會審查之參考著作，不得為申請前一等級教師資格</w:t>
      </w:r>
      <w:proofErr w:type="gramStart"/>
      <w:r w:rsidRPr="005D4E1B">
        <w:rPr>
          <w:rFonts w:ascii="標楷體" w:eastAsia="標楷體" w:hAnsi="標楷體" w:cs="標楷體" w:hint="eastAsia"/>
          <w:kern w:val="0"/>
          <w:szCs w:val="24"/>
        </w:rPr>
        <w:t>送審所曾</w:t>
      </w:r>
      <w:proofErr w:type="gramEnd"/>
      <w:r w:rsidRPr="005D4E1B">
        <w:rPr>
          <w:rFonts w:ascii="標楷體" w:eastAsia="標楷體" w:hAnsi="標楷體" w:cs="標楷體" w:hint="eastAsia"/>
          <w:kern w:val="0"/>
          <w:szCs w:val="24"/>
        </w:rPr>
        <w:t>使用之著作。</w:t>
      </w:r>
    </w:p>
    <w:p w:rsidR="00D84E9D" w:rsidRPr="005D4E1B" w:rsidRDefault="00D84E9D" w:rsidP="00D84E9D">
      <w:pPr>
        <w:spacing w:line="480" w:lineRule="exact"/>
        <w:ind w:left="480" w:hangingChars="200" w:hanging="480"/>
        <w:rPr>
          <w:rFonts w:ascii="標楷體" w:eastAsia="標楷體" w:hAnsi="標楷體" w:cs="標楷體"/>
          <w:kern w:val="0"/>
          <w:szCs w:val="24"/>
        </w:rPr>
      </w:pPr>
      <w:r w:rsidRPr="005D4E1B">
        <w:rPr>
          <w:rFonts w:ascii="標楷體" w:eastAsia="標楷體" w:hAnsi="標楷體" w:cs="標楷體" w:hint="eastAsia"/>
          <w:kern w:val="0"/>
          <w:szCs w:val="24"/>
        </w:rPr>
        <w:t>八、所送申請書、推薦表等表件，應</w:t>
      </w:r>
      <w:proofErr w:type="gramStart"/>
      <w:r w:rsidRPr="005D4E1B">
        <w:rPr>
          <w:rFonts w:ascii="標楷體" w:eastAsia="標楷體" w:hAnsi="標楷體" w:cs="標楷體" w:hint="eastAsia"/>
          <w:kern w:val="0"/>
          <w:szCs w:val="24"/>
        </w:rPr>
        <w:t>繕</w:t>
      </w:r>
      <w:proofErr w:type="gramEnd"/>
      <w:r w:rsidRPr="005D4E1B">
        <w:rPr>
          <w:rFonts w:ascii="標楷體" w:eastAsia="標楷體" w:hAnsi="標楷體" w:cs="標楷體" w:hint="eastAsia"/>
          <w:kern w:val="0"/>
          <w:szCs w:val="24"/>
        </w:rPr>
        <w:t>打工整，請勿人工書寫；表頭之送件單位應</w:t>
      </w:r>
      <w:proofErr w:type="gramStart"/>
      <w:r w:rsidRPr="005D4E1B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Pr="005D4E1B">
        <w:rPr>
          <w:rFonts w:ascii="標楷體" w:eastAsia="標楷體" w:hAnsi="標楷體" w:cs="標楷體" w:hint="eastAsia"/>
          <w:kern w:val="0"/>
          <w:szCs w:val="24"/>
        </w:rPr>
        <w:t>中文，勿以英文縮寫取代；</w:t>
      </w:r>
      <w:r w:rsidRPr="00A336A6">
        <w:rPr>
          <w:rFonts w:ascii="標楷體" w:eastAsia="標楷體" w:hint="eastAsia"/>
          <w:szCs w:val="24"/>
          <w:highlight w:val="yellow"/>
        </w:rPr>
        <w:t>著作(成果</w:t>
      </w:r>
      <w:r w:rsidRPr="00A336A6">
        <w:rPr>
          <w:rFonts w:ascii="標楷體" w:eastAsia="標楷體" w:hAnsi="標楷體" w:hint="eastAsia"/>
          <w:szCs w:val="24"/>
          <w:highlight w:val="yellow"/>
        </w:rPr>
        <w:t>或教材</w:t>
      </w:r>
      <w:r w:rsidRPr="00A336A6">
        <w:rPr>
          <w:rFonts w:ascii="標楷體" w:eastAsia="標楷體" w:hint="eastAsia"/>
          <w:szCs w:val="24"/>
          <w:highlight w:val="yellow"/>
        </w:rPr>
        <w:t>)</w:t>
      </w:r>
      <w:r w:rsidRPr="00A336A6">
        <w:rPr>
          <w:rFonts w:ascii="標楷體" w:eastAsia="標楷體" w:hAnsi="標楷體" w:cs="標楷體" w:hint="eastAsia"/>
          <w:kern w:val="0"/>
          <w:szCs w:val="24"/>
          <w:highlight w:val="yellow"/>
        </w:rPr>
        <w:t>目錄一覽表內</w:t>
      </w:r>
      <w:r w:rsidRPr="005D4E1B">
        <w:rPr>
          <w:rFonts w:ascii="標楷體" w:eastAsia="標楷體" w:hAnsi="標楷體" w:cs="標楷體" w:hint="eastAsia"/>
          <w:kern w:val="0"/>
          <w:szCs w:val="24"/>
        </w:rPr>
        <w:t>同一著作之作者、著作名稱等，所</w:t>
      </w:r>
      <w:proofErr w:type="gramStart"/>
      <w:r w:rsidRPr="005D4E1B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Pr="005D4E1B">
        <w:rPr>
          <w:rFonts w:ascii="標楷體" w:eastAsia="標楷體" w:hAnsi="標楷體" w:cs="標楷體" w:hint="eastAsia"/>
          <w:kern w:val="0"/>
          <w:szCs w:val="24"/>
        </w:rPr>
        <w:t>語文格式應一致。</w:t>
      </w:r>
    </w:p>
    <w:p w:rsidR="00D84E9D" w:rsidRPr="005D4E1B" w:rsidRDefault="00D84E9D" w:rsidP="00D84E9D">
      <w:pPr>
        <w:spacing w:line="480" w:lineRule="exact"/>
        <w:ind w:left="470" w:hangingChars="196" w:hanging="470"/>
        <w:rPr>
          <w:rFonts w:eastAsia="標楷體"/>
          <w:szCs w:val="24"/>
        </w:rPr>
      </w:pPr>
      <w:r w:rsidRPr="005D4E1B">
        <w:rPr>
          <w:rFonts w:eastAsia="標楷體" w:hAnsi="標楷體" w:cs="標楷體" w:hint="eastAsia"/>
          <w:szCs w:val="24"/>
          <w:lang w:val="zh-TW"/>
        </w:rPr>
        <w:t>九、</w:t>
      </w:r>
      <w:r w:rsidRPr="00A336A6">
        <w:rPr>
          <w:rFonts w:ascii="標楷體" w:eastAsia="標楷體" w:hint="eastAsia"/>
          <w:szCs w:val="24"/>
          <w:highlight w:val="yellow"/>
        </w:rPr>
        <w:t>著作(成果</w:t>
      </w:r>
      <w:r w:rsidRPr="00A336A6">
        <w:rPr>
          <w:rFonts w:ascii="標楷體" w:eastAsia="標楷體" w:hAnsi="標楷體" w:hint="eastAsia"/>
          <w:szCs w:val="24"/>
          <w:highlight w:val="yellow"/>
        </w:rPr>
        <w:t>或教材</w:t>
      </w:r>
      <w:r w:rsidRPr="00A336A6">
        <w:rPr>
          <w:rFonts w:ascii="標楷體" w:eastAsia="標楷體" w:hint="eastAsia"/>
          <w:szCs w:val="24"/>
          <w:highlight w:val="yellow"/>
        </w:rPr>
        <w:t>)目錄一覽表</w:t>
      </w:r>
      <w:r w:rsidRPr="005D4E1B">
        <w:rPr>
          <w:rFonts w:eastAsia="標楷體" w:hAnsi="標楷體" w:cs="標楷體" w:hint="eastAsia"/>
          <w:szCs w:val="24"/>
          <w:lang w:val="zh-TW"/>
        </w:rPr>
        <w:t>所列資料應與</w:t>
      </w:r>
      <w:proofErr w:type="gramStart"/>
      <w:r w:rsidRPr="005D4E1B">
        <w:rPr>
          <w:rFonts w:eastAsia="標楷體" w:hAnsi="標楷體" w:cs="標楷體" w:hint="eastAsia"/>
          <w:szCs w:val="24"/>
          <w:lang w:val="zh-TW"/>
        </w:rPr>
        <w:t>實際檢</w:t>
      </w:r>
      <w:proofErr w:type="gramEnd"/>
      <w:r w:rsidRPr="005D4E1B">
        <w:rPr>
          <w:rFonts w:eastAsia="標楷體" w:hAnsi="標楷體" w:cs="標楷體" w:hint="eastAsia"/>
          <w:szCs w:val="24"/>
          <w:lang w:val="zh-TW"/>
        </w:rPr>
        <w:t>附之個人資料一致</w:t>
      </w:r>
      <w:r w:rsidRPr="005D4E1B">
        <w:rPr>
          <w:rFonts w:eastAsia="標楷體" w:hint="eastAsia"/>
          <w:szCs w:val="24"/>
        </w:rPr>
        <w:t>。</w:t>
      </w:r>
    </w:p>
    <w:p w:rsidR="00D84E9D" w:rsidRPr="005D4E1B" w:rsidRDefault="00D84E9D" w:rsidP="00D84E9D">
      <w:pPr>
        <w:spacing w:line="480" w:lineRule="exact"/>
        <w:ind w:left="470" w:hangingChars="196" w:hanging="470"/>
        <w:rPr>
          <w:rFonts w:eastAsia="標楷體"/>
          <w:szCs w:val="24"/>
        </w:rPr>
      </w:pPr>
      <w:r w:rsidRPr="005D4E1B">
        <w:rPr>
          <w:rFonts w:eastAsia="標楷體" w:hint="eastAsia"/>
          <w:szCs w:val="24"/>
        </w:rPr>
        <w:t>十、系、</w:t>
      </w:r>
      <w:proofErr w:type="gramStart"/>
      <w:r w:rsidRPr="005D4E1B">
        <w:rPr>
          <w:rFonts w:eastAsia="標楷體" w:hint="eastAsia"/>
          <w:szCs w:val="24"/>
        </w:rPr>
        <w:t>院級教評</w:t>
      </w:r>
      <w:proofErr w:type="gramEnd"/>
      <w:r w:rsidRPr="005D4E1B">
        <w:rPr>
          <w:rFonts w:eastAsia="標楷體" w:hint="eastAsia"/>
          <w:szCs w:val="24"/>
        </w:rPr>
        <w:t>會所送各項表件資料應求</w:t>
      </w:r>
      <w:proofErr w:type="gramStart"/>
      <w:r w:rsidRPr="005D4E1B">
        <w:rPr>
          <w:rFonts w:eastAsia="標楷體" w:hint="eastAsia"/>
          <w:szCs w:val="24"/>
        </w:rPr>
        <w:t>清晰，</w:t>
      </w:r>
      <w:proofErr w:type="gramEnd"/>
      <w:r w:rsidRPr="005D4E1B">
        <w:rPr>
          <w:rFonts w:eastAsia="標楷體" w:hint="eastAsia"/>
          <w:szCs w:val="24"/>
        </w:rPr>
        <w:t>避免影響案件審查。</w:t>
      </w:r>
    </w:p>
    <w:p w:rsidR="00D84E9D" w:rsidRPr="005D4E1B" w:rsidRDefault="00D84E9D" w:rsidP="00D84E9D">
      <w:pPr>
        <w:spacing w:line="480" w:lineRule="exact"/>
        <w:ind w:left="713" w:hangingChars="297" w:hanging="713"/>
        <w:rPr>
          <w:rFonts w:eastAsia="標楷體"/>
          <w:szCs w:val="24"/>
        </w:rPr>
      </w:pPr>
      <w:r w:rsidRPr="005D4E1B">
        <w:rPr>
          <w:rFonts w:eastAsia="標楷體" w:hint="eastAsia"/>
          <w:szCs w:val="24"/>
        </w:rPr>
        <w:t>十一、系、</w:t>
      </w:r>
      <w:proofErr w:type="gramStart"/>
      <w:r w:rsidRPr="005D4E1B">
        <w:rPr>
          <w:rFonts w:eastAsia="標楷體" w:hint="eastAsia"/>
          <w:szCs w:val="24"/>
        </w:rPr>
        <w:t>院級教評</w:t>
      </w:r>
      <w:proofErr w:type="gramEnd"/>
      <w:r w:rsidRPr="005D4E1B">
        <w:rPr>
          <w:rFonts w:eastAsia="標楷體" w:hint="eastAsia"/>
          <w:szCs w:val="24"/>
        </w:rPr>
        <w:t>會會議紀錄須含委員名單，並區別出、列席人員，簽到表並須有迴避選項，出席</w:t>
      </w:r>
      <w:proofErr w:type="gramStart"/>
      <w:r w:rsidRPr="005D4E1B">
        <w:rPr>
          <w:rFonts w:eastAsia="標楷體" w:hint="eastAsia"/>
          <w:szCs w:val="24"/>
        </w:rPr>
        <w:t>委員應勾選</w:t>
      </w:r>
      <w:proofErr w:type="gramEnd"/>
      <w:r w:rsidRPr="005D4E1B">
        <w:rPr>
          <w:rFonts w:eastAsia="標楷體" w:hint="eastAsia"/>
          <w:szCs w:val="24"/>
        </w:rPr>
        <w:t>之，如有應迴避事項而未遵守迴避原則，屬程序瑕疵，將</w:t>
      </w:r>
      <w:proofErr w:type="gramStart"/>
      <w:r w:rsidRPr="005D4E1B">
        <w:rPr>
          <w:rFonts w:eastAsia="標楷體" w:hint="eastAsia"/>
          <w:szCs w:val="24"/>
        </w:rPr>
        <w:t>予退</w:t>
      </w:r>
      <w:proofErr w:type="gramEnd"/>
      <w:r w:rsidRPr="005D4E1B">
        <w:rPr>
          <w:rFonts w:eastAsia="標楷體" w:hint="eastAsia"/>
          <w:szCs w:val="24"/>
        </w:rPr>
        <w:t>件。</w:t>
      </w:r>
    </w:p>
    <w:p w:rsidR="00D84E9D" w:rsidRPr="005D4E1B" w:rsidRDefault="00D84E9D" w:rsidP="00D84E9D">
      <w:pPr>
        <w:spacing w:line="480" w:lineRule="exact"/>
        <w:ind w:left="756" w:hangingChars="315" w:hanging="756"/>
        <w:rPr>
          <w:rFonts w:ascii="標楷體" w:eastAsia="標楷體" w:hAnsi="標楷體" w:cs="標楷體"/>
          <w:lang w:val="zh-TW"/>
        </w:rPr>
      </w:pPr>
      <w:r w:rsidRPr="005D4E1B">
        <w:rPr>
          <w:rFonts w:eastAsia="標楷體" w:hint="eastAsia"/>
          <w:szCs w:val="24"/>
        </w:rPr>
        <w:t>十二、</w:t>
      </w:r>
      <w:r w:rsidRPr="005D4E1B">
        <w:rPr>
          <w:rFonts w:ascii="標楷體" w:eastAsia="標楷體" w:hAnsi="標楷體" w:cs="標楷體" w:hint="eastAsia"/>
          <w:lang w:val="zh-TW"/>
        </w:rPr>
        <w:t>發表於國際或大陸地區學術期刊之論文掛名，應遵照一般國際規範，不應以不符合我國整體利益之方式參與及署名。</w:t>
      </w:r>
    </w:p>
    <w:p w:rsidR="00D84E9D" w:rsidRPr="005D4E1B" w:rsidRDefault="00D84E9D" w:rsidP="00D84E9D">
      <w:pPr>
        <w:spacing w:line="480" w:lineRule="exact"/>
        <w:ind w:left="756" w:hangingChars="315" w:hanging="756"/>
        <w:rPr>
          <w:rFonts w:ascii="標楷體" w:eastAsia="標楷體" w:hAnsi="標楷體" w:cs="新細明體"/>
          <w:kern w:val="0"/>
        </w:rPr>
      </w:pPr>
      <w:r w:rsidRPr="005D4E1B">
        <w:rPr>
          <w:rFonts w:eastAsia="標楷體" w:hint="eastAsia"/>
          <w:szCs w:val="24"/>
        </w:rPr>
        <w:t>十三、</w:t>
      </w:r>
      <w:r w:rsidRPr="005D4E1B">
        <w:rPr>
          <w:rFonts w:ascii="標楷體" w:eastAsia="標楷體" w:hAnsi="標楷體" w:cs="新細明體" w:hint="eastAsia"/>
          <w:kern w:val="0"/>
        </w:rPr>
        <w:t>新聘、升</w:t>
      </w:r>
      <w:proofErr w:type="gramStart"/>
      <w:r w:rsidRPr="005D4E1B">
        <w:rPr>
          <w:rFonts w:ascii="標楷體" w:eastAsia="標楷體" w:hAnsi="標楷體" w:cs="新細明體" w:hint="eastAsia"/>
          <w:kern w:val="0"/>
        </w:rPr>
        <w:t>等與改聘</w:t>
      </w:r>
      <w:proofErr w:type="gramEnd"/>
      <w:r w:rsidRPr="005D4E1B">
        <w:rPr>
          <w:rFonts w:ascii="標楷體" w:eastAsia="標楷體" w:hAnsi="標楷體" w:cs="新細明體" w:hint="eastAsia"/>
          <w:kern w:val="0"/>
        </w:rPr>
        <w:t>教師送審之專門著作已提出被期刊接受之證明函件審查通過，嗣後刊登期刊與原來不一者，除非有無法歸責於當事人之事由，且有明顯事證證明變更後之期刊優於原來期刊，否則不予接受，應予剔除，並應由校教評會討論決定之。</w:t>
      </w:r>
    </w:p>
    <w:p w:rsidR="00D84E9D" w:rsidRPr="005D4E1B" w:rsidRDefault="00D84E9D" w:rsidP="00D84E9D">
      <w:pPr>
        <w:spacing w:line="480" w:lineRule="exact"/>
        <w:ind w:left="756" w:hangingChars="315" w:hanging="756"/>
        <w:rPr>
          <w:rFonts w:ascii="標楷體" w:eastAsia="標楷體" w:hAnsi="標楷體"/>
        </w:rPr>
      </w:pPr>
      <w:r w:rsidRPr="005D4E1B">
        <w:rPr>
          <w:rFonts w:eastAsia="標楷體" w:hint="eastAsia"/>
          <w:szCs w:val="24"/>
        </w:rPr>
        <w:t>十四、</w:t>
      </w:r>
      <w:r w:rsidRPr="005D4E1B">
        <w:rPr>
          <w:rFonts w:ascii="標楷體" w:eastAsia="標楷體" w:hAnsi="標楷體" w:hint="eastAsia"/>
        </w:rPr>
        <w:t>新聘、升等或改聘之著作送外審時，外審委員填具審查意見表但未予以評分時，應先由</w:t>
      </w:r>
      <w:proofErr w:type="gramStart"/>
      <w:r w:rsidRPr="005D4E1B">
        <w:rPr>
          <w:rFonts w:ascii="標楷體" w:eastAsia="標楷體" w:hAnsi="標楷體" w:hint="eastAsia"/>
        </w:rPr>
        <w:t>院級</w:t>
      </w:r>
      <w:r w:rsidRPr="005D4E1B">
        <w:rPr>
          <w:rFonts w:ascii="標楷體" w:eastAsia="標楷體" w:hAnsi="標楷體" w:hint="eastAsia"/>
        </w:rPr>
        <w:lastRenderedPageBreak/>
        <w:t>教評</w:t>
      </w:r>
      <w:proofErr w:type="gramEnd"/>
      <w:r w:rsidRPr="005D4E1B">
        <w:rPr>
          <w:rFonts w:ascii="標楷體" w:eastAsia="標楷體" w:hAnsi="標楷體" w:hint="eastAsia"/>
        </w:rPr>
        <w:t>會主席請該外審委員補記分數，若該外審委員仍拒絕評分時，則由</w:t>
      </w:r>
      <w:proofErr w:type="gramStart"/>
      <w:r w:rsidRPr="005D4E1B">
        <w:rPr>
          <w:rFonts w:ascii="標楷體" w:eastAsia="標楷體" w:hAnsi="標楷體" w:hint="eastAsia"/>
        </w:rPr>
        <w:t>院級教評</w:t>
      </w:r>
      <w:proofErr w:type="gramEnd"/>
      <w:r w:rsidRPr="005D4E1B">
        <w:rPr>
          <w:rFonts w:ascii="標楷體" w:eastAsia="標楷體" w:hAnsi="標楷體" w:hint="eastAsia"/>
        </w:rPr>
        <w:t>會主席報請校長另聘外審委員審查。</w:t>
      </w:r>
    </w:p>
    <w:p w:rsidR="00D84E9D" w:rsidRPr="005D4E1B" w:rsidRDefault="00D84E9D" w:rsidP="00D84E9D">
      <w:pPr>
        <w:widowControl/>
        <w:topLinePunct/>
        <w:spacing w:line="240" w:lineRule="atLeast"/>
        <w:ind w:right="5"/>
        <w:rPr>
          <w:rFonts w:ascii="標楷體" w:eastAsia="標楷體" w:hAnsi="標楷體"/>
        </w:rPr>
      </w:pPr>
      <w:r w:rsidRPr="005D4E1B">
        <w:rPr>
          <w:rFonts w:eastAsia="標楷體" w:hint="eastAsia"/>
          <w:szCs w:val="24"/>
        </w:rPr>
        <w:t>十五、</w:t>
      </w:r>
      <w:r w:rsidRPr="005D4E1B">
        <w:rPr>
          <w:rFonts w:ascii="標楷體" w:eastAsia="標楷體" w:hAnsi="標楷體" w:hint="eastAsia"/>
        </w:rPr>
        <w:t>各單位送交審查文件或檔案時，請留意下列事項：</w:t>
      </w:r>
    </w:p>
    <w:p w:rsidR="00D84E9D" w:rsidRPr="005D4E1B" w:rsidRDefault="00D84E9D" w:rsidP="00D84E9D">
      <w:pPr>
        <w:widowControl/>
        <w:topLinePunct/>
        <w:spacing w:line="240" w:lineRule="atLeast"/>
        <w:ind w:left="490" w:right="5" w:hangingChars="204" w:hanging="490"/>
        <w:rPr>
          <w:rFonts w:ascii="標楷體" w:eastAsia="標楷體" w:hAnsi="標楷體"/>
        </w:rPr>
      </w:pPr>
      <w:r w:rsidRPr="005D4E1B">
        <w:rPr>
          <w:rFonts w:ascii="標楷體" w:eastAsia="標楷體" w:hAnsi="標楷體" w:hint="eastAsia"/>
        </w:rPr>
        <w:t xml:space="preserve">      (一)所繳交PDF檔案應為該篇論文之檔案(不可送整本期刊PDF之檔案)。</w:t>
      </w:r>
    </w:p>
    <w:p w:rsidR="00D84E9D" w:rsidRPr="005D4E1B" w:rsidRDefault="00D84E9D" w:rsidP="00D84E9D">
      <w:pPr>
        <w:widowControl/>
        <w:topLinePunct/>
        <w:adjustRightInd w:val="0"/>
        <w:snapToGrid w:val="0"/>
        <w:spacing w:line="240" w:lineRule="atLeast"/>
        <w:ind w:right="5"/>
        <w:rPr>
          <w:rFonts w:ascii="標楷體" w:eastAsia="標楷體" w:hAnsi="標楷體"/>
        </w:rPr>
      </w:pPr>
      <w:r w:rsidRPr="005D4E1B">
        <w:rPr>
          <w:rFonts w:ascii="標楷體" w:eastAsia="標楷體" w:hAnsi="標楷體" w:hint="eastAsia"/>
        </w:rPr>
        <w:t xml:space="preserve">      (二)各單位檢附之電子檔，宜提供可修編之PDF檔。</w:t>
      </w:r>
    </w:p>
    <w:p w:rsidR="00D84E9D" w:rsidRPr="005D4E1B" w:rsidRDefault="00D84E9D" w:rsidP="00D84E9D">
      <w:pPr>
        <w:adjustRightInd w:val="0"/>
        <w:snapToGrid w:val="0"/>
        <w:ind w:left="1202" w:hangingChars="501" w:hanging="1202"/>
        <w:rPr>
          <w:rFonts w:ascii="標楷體" w:eastAsia="標楷體" w:hAnsi="標楷體" w:cs="標楷體"/>
          <w:lang w:val="zh-TW"/>
        </w:rPr>
      </w:pPr>
      <w:r w:rsidRPr="005D4E1B">
        <w:rPr>
          <w:rFonts w:ascii="標楷體" w:eastAsia="標楷體" w:hAnsi="標楷體" w:hint="eastAsia"/>
        </w:rPr>
        <w:t xml:space="preserve">      (三)著作外審之審查意見表，除外審委員列之審查意見外，各系、院不得於審查意見表加</w:t>
      </w:r>
      <w:proofErr w:type="gramStart"/>
      <w:r w:rsidRPr="005D4E1B">
        <w:rPr>
          <w:rFonts w:ascii="標楷體" w:eastAsia="標楷體" w:hAnsi="標楷體" w:hint="eastAsia"/>
        </w:rPr>
        <w:t>註</w:t>
      </w:r>
      <w:proofErr w:type="gramEnd"/>
      <w:r w:rsidRPr="005D4E1B">
        <w:rPr>
          <w:rFonts w:ascii="標楷體" w:eastAsia="標楷體" w:hAnsi="標楷體" w:hint="eastAsia"/>
        </w:rPr>
        <w:t>文字或符號。</w:t>
      </w:r>
    </w:p>
    <w:p w:rsidR="00446A9C" w:rsidRPr="00D84E9D" w:rsidRDefault="00D84E9D" w:rsidP="00D84E9D">
      <w:pPr>
        <w:spacing w:line="480" w:lineRule="exact"/>
        <w:ind w:left="756" w:hangingChars="315" w:hanging="756"/>
      </w:pPr>
      <w:r w:rsidRPr="005D4E1B">
        <w:rPr>
          <w:rFonts w:ascii="標楷體" w:eastAsia="標楷體" w:hAnsi="標楷體" w:hint="eastAsia"/>
        </w:rPr>
        <w:t>十六、新進教師、專任教師兼任法定行政職務、專任教師指導研究生撰寫論文、專任教師執行建教合作簽約計畫</w:t>
      </w:r>
      <w:r w:rsidRPr="00D84E9D">
        <w:rPr>
          <w:rFonts w:ascii="標楷體" w:eastAsia="標楷體" w:hAnsi="標楷體" w:cs="新細明體" w:hint="eastAsia"/>
          <w:kern w:val="0"/>
        </w:rPr>
        <w:t>擔任</w:t>
      </w:r>
      <w:r w:rsidRPr="005D4E1B">
        <w:rPr>
          <w:rFonts w:ascii="標楷體" w:eastAsia="標楷體" w:hAnsi="標楷體" w:hint="eastAsia"/>
        </w:rPr>
        <w:t>主持人等，得依本校「教師授課時數及超支鐘點費核計辦法」，核減每週基本授課時數。</w:t>
      </w:r>
    </w:p>
    <w:sectPr w:rsidR="00446A9C" w:rsidRPr="00D84E9D" w:rsidSect="007E2AC1">
      <w:footerReference w:type="default" r:id="rId6"/>
      <w:pgSz w:w="11906" w:h="16838"/>
      <w:pgMar w:top="709" w:right="707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B7" w:rsidRPr="005D4E1B" w:rsidRDefault="00D84E9D" w:rsidP="005D4E1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7DB"/>
    <w:multiLevelType w:val="singleLevel"/>
    <w:tmpl w:val="74FEC91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BA"/>
    <w:rsid w:val="00142874"/>
    <w:rsid w:val="001C1682"/>
    <w:rsid w:val="00446A9C"/>
    <w:rsid w:val="007E2AC1"/>
    <w:rsid w:val="00886F7B"/>
    <w:rsid w:val="00991220"/>
    <w:rsid w:val="00D84E9D"/>
    <w:rsid w:val="00F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8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86F7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8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86F7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2017-06-28T01:23:00Z</dcterms:created>
  <dcterms:modified xsi:type="dcterms:W3CDTF">2017-06-28T01:23:00Z</dcterms:modified>
</cp:coreProperties>
</file>