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A8" w:rsidRDefault="008F79A8" w:rsidP="008F79A8">
      <w:pPr>
        <w:spacing w:before="100" w:beforeAutospacing="1" w:after="100" w:afterAutospacing="1"/>
        <w:jc w:val="center"/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國立中興大學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101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年度講座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>
        <w:rPr>
          <w:rFonts w:ascii="標楷體" w:eastAsia="標楷體" w:hAnsi="標楷體" w:hint="eastAsia"/>
          <w:sz w:val="36"/>
          <w:szCs w:val="36"/>
        </w:rPr>
        <w:t>聘審議委員會第1次會議</w:t>
      </w:r>
    </w:p>
    <w:p w:rsidR="008F79A8" w:rsidRDefault="008F79A8" w:rsidP="008F79A8">
      <w:pPr>
        <w:spacing w:before="100" w:beforeAutospacing="1" w:after="100" w:afterAutospacing="1"/>
        <w:jc w:val="center"/>
      </w:pPr>
      <w:r>
        <w:rPr>
          <w:rFonts w:ascii="標楷體" w:eastAsia="標楷體" w:hAnsi="標楷體" w:hint="eastAsia"/>
          <w:sz w:val="36"/>
          <w:szCs w:val="36"/>
        </w:rPr>
        <w:t>會議紀錄</w:t>
      </w:r>
      <w:bookmarkEnd w:id="0"/>
    </w:p>
    <w:p w:rsidR="008F79A8" w:rsidRDefault="008F79A8" w:rsidP="008F79A8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</w:rPr>
        <w:t>時間：101年1月9日(星期一)上午10時</w:t>
      </w:r>
    </w:p>
    <w:p w:rsidR="008F79A8" w:rsidRDefault="008F79A8" w:rsidP="008F79A8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</w:rPr>
        <w:t>地點：行政大樓4樓第4會議室</w:t>
      </w:r>
    </w:p>
    <w:p w:rsidR="008F79A8" w:rsidRDefault="008F79A8" w:rsidP="008F79A8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</w:rPr>
        <w:t>主持人：徐副校長 堯</w:t>
      </w:r>
      <w:proofErr w:type="gramStart"/>
      <w:r>
        <w:rPr>
          <w:rFonts w:ascii="標楷體" w:eastAsia="標楷體" w:hAnsi="標楷體" w:hint="eastAsia"/>
        </w:rPr>
        <w:t>煇</w:t>
      </w:r>
      <w:proofErr w:type="gramEnd"/>
    </w:p>
    <w:p w:rsidR="008F79A8" w:rsidRDefault="008F79A8" w:rsidP="008F79A8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</w:rPr>
        <w:t>記錄：盧逸斌</w:t>
      </w:r>
    </w:p>
    <w:p w:rsidR="008F79A8" w:rsidRDefault="008F79A8" w:rsidP="008F79A8">
      <w:pPr>
        <w:topLinePunct/>
        <w:spacing w:before="120" w:line="320" w:lineRule="atLeast"/>
        <w:ind w:left="1133" w:right="5" w:hanging="1140"/>
      </w:pPr>
      <w:r>
        <w:rPr>
          <w:rFonts w:ascii="標楷體" w:eastAsia="標楷體" w:hAnsi="標楷體" w:hint="eastAsia"/>
        </w:rPr>
        <w:t>出席人員：徐召集人堯</w:t>
      </w:r>
      <w:proofErr w:type="gramStart"/>
      <w:r>
        <w:rPr>
          <w:rFonts w:ascii="標楷體" w:eastAsia="標楷體" w:hAnsi="標楷體" w:hint="eastAsia"/>
        </w:rPr>
        <w:t>煇</w:t>
      </w:r>
      <w:proofErr w:type="gramEnd"/>
      <w:r>
        <w:rPr>
          <w:rFonts w:ascii="標楷體" w:eastAsia="標楷體" w:hAnsi="標楷體" w:hint="eastAsia"/>
        </w:rPr>
        <w:t>、蔡委員新聲、陳委員良</w:t>
      </w:r>
      <w:proofErr w:type="gramStart"/>
      <w:r>
        <w:rPr>
          <w:rFonts w:ascii="標楷體" w:eastAsia="標楷體" w:hAnsi="標楷體" w:hint="eastAsia"/>
        </w:rPr>
        <w:t>弼</w:t>
      </w:r>
      <w:proofErr w:type="gramEnd"/>
      <w:r>
        <w:rPr>
          <w:rFonts w:ascii="標楷體" w:eastAsia="標楷體" w:hAnsi="標楷體" w:hint="eastAsia"/>
        </w:rPr>
        <w:t>、翁委員政義、鄭委員登貴、王委員明</w:t>
      </w:r>
      <w:proofErr w:type="gramStart"/>
      <w:r>
        <w:rPr>
          <w:rFonts w:ascii="標楷體" w:eastAsia="標楷體" w:hAnsi="標楷體" w:hint="eastAsia"/>
        </w:rPr>
        <w:t>珂</w:t>
      </w:r>
      <w:proofErr w:type="gramEnd"/>
      <w:r>
        <w:rPr>
          <w:rFonts w:ascii="標楷體" w:eastAsia="標楷體" w:hAnsi="標楷體" w:hint="eastAsia"/>
        </w:rPr>
        <w:t>、顏委員國欽、林委員俊良、周委員三和、張委員天傑</w:t>
      </w:r>
    </w:p>
    <w:p w:rsidR="008F79A8" w:rsidRDefault="008F79A8" w:rsidP="008F79A8">
      <w:pPr>
        <w:topLinePunct/>
        <w:spacing w:before="120" w:line="320" w:lineRule="atLeast"/>
        <w:ind w:left="1275" w:right="5" w:hanging="1282"/>
      </w:pPr>
      <w:r>
        <w:rPr>
          <w:rFonts w:ascii="標楷體" w:eastAsia="標楷體" w:hAnsi="標楷體" w:hint="eastAsia"/>
        </w:rPr>
        <w:t>列席人員：</w:t>
      </w:r>
      <w:proofErr w:type="gramStart"/>
      <w:r>
        <w:rPr>
          <w:rFonts w:ascii="標楷體" w:eastAsia="標楷體" w:hAnsi="標楷體" w:hint="eastAsia"/>
        </w:rPr>
        <w:t>譚</w:t>
      </w:r>
      <w:proofErr w:type="gramEnd"/>
      <w:r>
        <w:rPr>
          <w:rFonts w:ascii="標楷體" w:eastAsia="標楷體" w:hAnsi="標楷體" w:hint="eastAsia"/>
        </w:rPr>
        <w:t>主任鎮中、蔡主任正文（廖鴻志</w:t>
      </w:r>
      <w:r>
        <w:rPr>
          <w:rFonts w:ascii="標楷體" w:eastAsia="標楷體" w:hAnsi="標楷體" w:hint="eastAsia"/>
          <w:sz w:val="36"/>
          <w:szCs w:val="36"/>
          <w:vertAlign w:val="subscript"/>
        </w:rPr>
        <w:t>代</w:t>
      </w:r>
      <w:r>
        <w:rPr>
          <w:rFonts w:ascii="標楷體" w:eastAsia="標楷體" w:hAnsi="標楷體" w:hint="eastAsia"/>
        </w:rPr>
        <w:t>）、李主任少華、羅組長</w:t>
      </w:r>
      <w:proofErr w:type="gramStart"/>
      <w:r>
        <w:rPr>
          <w:rFonts w:ascii="標楷體" w:eastAsia="標楷體" w:hAnsi="標楷體" w:hint="eastAsia"/>
        </w:rPr>
        <w:t>筱</w:t>
      </w:r>
      <w:proofErr w:type="gramEnd"/>
      <w:r>
        <w:rPr>
          <w:rFonts w:ascii="標楷體" w:eastAsia="標楷體" w:hAnsi="標楷體" w:hint="eastAsia"/>
        </w:rPr>
        <w:t>卿</w:t>
      </w:r>
    </w:p>
    <w:p w:rsidR="008F79A8" w:rsidRDefault="008F79A8" w:rsidP="008F79A8">
      <w:pPr>
        <w:topLinePunct/>
        <w:spacing w:before="240" w:line="320" w:lineRule="atLeast"/>
        <w:ind w:right="6"/>
      </w:pPr>
      <w:r>
        <w:rPr>
          <w:rFonts w:ascii="標楷體" w:eastAsia="標楷體" w:hAnsi="標楷體" w:hint="eastAsia"/>
          <w:sz w:val="26"/>
          <w:szCs w:val="26"/>
        </w:rPr>
        <w:t>壹、主席報告：（略）</w:t>
      </w:r>
    </w:p>
    <w:p w:rsidR="008F79A8" w:rsidRDefault="008F79A8" w:rsidP="008F79A8">
      <w:pPr>
        <w:spacing w:before="100" w:beforeAutospacing="1" w:after="100" w:afterAutospacing="1"/>
        <w:jc w:val="both"/>
      </w:pPr>
      <w:r>
        <w:rPr>
          <w:rFonts w:ascii="標楷體" w:eastAsia="標楷體" w:hAnsi="標楷體" w:hint="eastAsia"/>
          <w:sz w:val="26"/>
          <w:szCs w:val="26"/>
        </w:rPr>
        <w:t>貳、人事室報告：</w:t>
      </w:r>
    </w:p>
    <w:p w:rsidR="008F79A8" w:rsidRDefault="008F79A8" w:rsidP="008F79A8">
      <w:pPr>
        <w:spacing w:before="100" w:beforeAutospacing="1" w:after="100" w:afterAutospacing="1"/>
        <w:ind w:left="566"/>
        <w:jc w:val="both"/>
      </w:pPr>
      <w:r>
        <w:rPr>
          <w:rFonts w:ascii="標楷體" w:eastAsia="標楷體" w:hAnsi="標楷體" w:hint="eastAsia"/>
          <w:sz w:val="26"/>
          <w:szCs w:val="26"/>
        </w:rPr>
        <w:t>依上次會議附帶決議提案修正「講座設置辦法」第8條、「講座教授待遇審議要點」第3點及講座教授申請表，上開法規業經本校第61次校務會議修正通過，本次修法重點如下：</w:t>
      </w:r>
    </w:p>
    <w:p w:rsidR="008F79A8" w:rsidRDefault="008F79A8" w:rsidP="008F79A8">
      <w:pPr>
        <w:spacing w:before="100" w:beforeAutospacing="1" w:after="100" w:afterAutospacing="1"/>
        <w:ind w:left="1133" w:hanging="567"/>
        <w:jc w:val="both"/>
      </w:pPr>
      <w:r>
        <w:rPr>
          <w:rFonts w:ascii="標楷體" w:eastAsia="標楷體" w:hAnsi="標楷體" w:hint="eastAsia"/>
          <w:sz w:val="26"/>
          <w:szCs w:val="26"/>
        </w:rPr>
        <w:t>一、明訂校外人士須於校外無其他專任有給職務始得擔任本校專任講座，並須符合本校教師基本授課時數規定。</w:t>
      </w:r>
    </w:p>
    <w:p w:rsidR="008F79A8" w:rsidRDefault="008F79A8" w:rsidP="008F79A8">
      <w:pPr>
        <w:spacing w:before="100" w:beforeAutospacing="1" w:after="100" w:afterAutospacing="1"/>
        <w:ind w:left="1133" w:hanging="567"/>
        <w:jc w:val="both"/>
      </w:pPr>
      <w:r>
        <w:rPr>
          <w:rFonts w:ascii="標楷體" w:eastAsia="標楷體" w:hAnsi="標楷體" w:hint="eastAsia"/>
          <w:sz w:val="26"/>
          <w:szCs w:val="26"/>
        </w:rPr>
        <w:t>二、為明確定義兼任及特約講座之性質，增訂以授課與否區分兼任講座及特約講座，並規定未授課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或僅蒞校</w:t>
      </w:r>
      <w:proofErr w:type="gramEnd"/>
      <w:r>
        <w:rPr>
          <w:rFonts w:ascii="標楷體" w:eastAsia="標楷體" w:hAnsi="標楷體" w:hint="eastAsia"/>
          <w:sz w:val="26"/>
          <w:szCs w:val="26"/>
        </w:rPr>
        <w:t>演講之講座所需經費由推薦單位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自籌或向</w:t>
      </w:r>
      <w:proofErr w:type="gramEnd"/>
      <w:r>
        <w:rPr>
          <w:rFonts w:ascii="標楷體" w:eastAsia="標楷體" w:hAnsi="標楷體" w:hint="eastAsia"/>
          <w:sz w:val="26"/>
          <w:szCs w:val="26"/>
        </w:rPr>
        <w:t>國科會申請。</w:t>
      </w:r>
    </w:p>
    <w:p w:rsidR="008F79A8" w:rsidRDefault="008F79A8" w:rsidP="008F79A8">
      <w:pPr>
        <w:spacing w:before="100" w:beforeAutospacing="1" w:after="100" w:afterAutospacing="1"/>
        <w:ind w:firstLine="567"/>
        <w:jc w:val="both"/>
      </w:pPr>
      <w:r>
        <w:rPr>
          <w:rFonts w:ascii="標楷體" w:eastAsia="標楷體" w:hAnsi="標楷體" w:hint="eastAsia"/>
          <w:sz w:val="26"/>
          <w:szCs w:val="26"/>
        </w:rPr>
        <w:t>結論：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洽悉。</w:t>
      </w:r>
      <w:proofErr w:type="gramEnd"/>
    </w:p>
    <w:p w:rsidR="008F79A8" w:rsidRDefault="008F79A8" w:rsidP="008F79A8">
      <w:pPr>
        <w:spacing w:before="100" w:beforeAutospacing="1" w:after="100" w:afterAutospacing="1"/>
        <w:ind w:firstLine="567"/>
        <w:jc w:val="both"/>
      </w:pPr>
      <w:r>
        <w:rPr>
          <w:rFonts w:ascii="標楷體" w:eastAsia="標楷體" w:hAnsi="標楷體" w:hint="eastAsia"/>
          <w:sz w:val="26"/>
          <w:szCs w:val="26"/>
        </w:rPr>
        <w:t>附帶決議：</w:t>
      </w:r>
    </w:p>
    <w:p w:rsidR="008F79A8" w:rsidRDefault="008F79A8" w:rsidP="008F79A8">
      <w:pPr>
        <w:spacing w:before="100" w:beforeAutospacing="1" w:after="100" w:afterAutospacing="1"/>
        <w:ind w:left="1134" w:hanging="567"/>
      </w:pPr>
      <w:r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Times New Roman" w:eastAsia="標楷體" w:hAnsi="Times New Roman" w:cs="Times New Roman"/>
          <w:sz w:val="14"/>
          <w:szCs w:val="14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基於對講座教授之禮遇及尊重，且考量與教學研究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之衡平性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，講座教授須符合基本授課時數之規定，似不利於延攬校外優秀人才，建議講座設置辦法中有關基本授課時數之規定宜檢討修正。</w:t>
      </w:r>
    </w:p>
    <w:p w:rsidR="008F79A8" w:rsidRDefault="008F79A8" w:rsidP="008F79A8">
      <w:pPr>
        <w:spacing w:before="100" w:beforeAutospacing="1" w:after="100" w:afterAutospacing="1"/>
        <w:ind w:left="1134" w:hanging="567"/>
      </w:pPr>
      <w:r>
        <w:rPr>
          <w:rFonts w:ascii="標楷體" w:eastAsia="標楷體" w:hAnsi="標楷體" w:hint="eastAsia"/>
        </w:rPr>
        <w:t>二、</w:t>
      </w:r>
      <w:r>
        <w:rPr>
          <w:rFonts w:ascii="Times New Roman" w:eastAsia="標楷體" w:hAnsi="Times New Roman" w:cs="Times New Roman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sz w:val="26"/>
          <w:szCs w:val="26"/>
        </w:rPr>
        <w:t>特約講座之榮銜與兼任講座非對等關係，以授課與否區分兼任及特約講座之規定，似與各校規範及實務認知不一，爰建議就現行法規通盤檢討修正。</w:t>
      </w:r>
    </w:p>
    <w:p w:rsidR="008F79A8" w:rsidRDefault="008F79A8" w:rsidP="008F79A8">
      <w:pPr>
        <w:spacing w:before="180" w:after="100" w:afterAutospacing="1" w:line="300" w:lineRule="atLeast"/>
        <w:jc w:val="both"/>
      </w:pPr>
      <w:r>
        <w:rPr>
          <w:rFonts w:ascii="標楷體" w:eastAsia="標楷體" w:hAnsi="標楷體" w:hint="eastAsia"/>
          <w:sz w:val="26"/>
          <w:szCs w:val="26"/>
        </w:rPr>
        <w:t>參、討論事項</w:t>
      </w:r>
    </w:p>
    <w:p w:rsidR="008F79A8" w:rsidRDefault="008F79A8" w:rsidP="008F79A8">
      <w:pPr>
        <w:spacing w:before="180"/>
        <w:ind w:left="1052" w:hanging="627"/>
        <w:jc w:val="both"/>
      </w:pPr>
      <w:r>
        <w:rPr>
          <w:rFonts w:ascii="標楷體" w:eastAsia="標楷體" w:hAnsi="標楷體" w:hint="eastAsia"/>
          <w:sz w:val="26"/>
          <w:szCs w:val="26"/>
        </w:rPr>
        <w:t>審議101年2月1日起聘之特約國外講座教授案。</w:t>
      </w: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410"/>
        <w:gridCol w:w="1890"/>
        <w:gridCol w:w="1230"/>
        <w:gridCol w:w="1417"/>
        <w:gridCol w:w="1425"/>
        <w:gridCol w:w="1350"/>
      </w:tblGrid>
      <w:tr w:rsidR="008F79A8" w:rsidTr="008F79A8">
        <w:trPr>
          <w:cantSplit/>
          <w:trHeight w:val="701"/>
        </w:trPr>
        <w:tc>
          <w:tcPr>
            <w:tcW w:w="9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napToGrid w:val="0"/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特約國外講座教授</w:t>
            </w:r>
          </w:p>
        </w:tc>
      </w:tr>
      <w:tr w:rsidR="008F79A8" w:rsidTr="008F79A8">
        <w:trPr>
          <w:cantSplit/>
          <w:trHeight w:val="452"/>
        </w:trPr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編</w:t>
            </w:r>
          </w:p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號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院別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系所別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 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擬聘講座等級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</w:tr>
      <w:tr w:rsidR="008F79A8" w:rsidTr="008F79A8">
        <w:trPr>
          <w:cantSplit/>
          <w:trHeight w:val="963"/>
        </w:trPr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工學院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電機工程學系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hyperlink r:id="rId5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color w:val="6600CC"/>
                  <w:sz w:val="28"/>
                  <w:szCs w:val="28"/>
                </w:rPr>
                <w:t>張建</w:t>
              </w:r>
              <w:proofErr w:type="gramStart"/>
              <w:r>
                <w:rPr>
                  <w:rStyle w:val="a4"/>
                  <w:rFonts w:ascii="標楷體" w:eastAsia="標楷體" w:hAnsi="標楷體" w:hint="eastAsia"/>
                  <w:b/>
                  <w:bCs/>
                  <w:color w:val="6600CC"/>
                  <w:sz w:val="28"/>
                  <w:szCs w:val="28"/>
                </w:rPr>
                <w:t>禕</w:t>
              </w:r>
              <w:proofErr w:type="gramEnd"/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講座教授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自101年2月1日至104年1月31日止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</w:tbl>
    <w:p w:rsidR="008F79A8" w:rsidRDefault="008F79A8" w:rsidP="008F79A8">
      <w:pPr>
        <w:spacing w:before="180" w:after="100" w:afterAutospacing="1"/>
        <w:jc w:val="both"/>
      </w:pPr>
      <w:r>
        <w:rPr>
          <w:rFonts w:ascii="標楷體" w:eastAsia="標楷體" w:hAnsi="標楷體" w:hint="eastAsia"/>
          <w:sz w:val="26"/>
          <w:szCs w:val="26"/>
        </w:rPr>
        <w:t> </w:t>
      </w: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410"/>
        <w:gridCol w:w="1905"/>
        <w:gridCol w:w="1215"/>
        <w:gridCol w:w="1417"/>
        <w:gridCol w:w="1395"/>
        <w:gridCol w:w="1380"/>
      </w:tblGrid>
      <w:tr w:rsidR="008F79A8" w:rsidTr="008F79A8">
        <w:trPr>
          <w:cantSplit/>
          <w:trHeight w:val="767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編</w:t>
            </w:r>
          </w:p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號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院別</w:t>
            </w:r>
            <w:proofErr w:type="gramEnd"/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系所別</w:t>
            </w:r>
            <w:proofErr w:type="gramEnd"/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  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擬聘講座等級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聘期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</w:tr>
      <w:tr w:rsidR="008F79A8" w:rsidTr="008F79A8">
        <w:trPr>
          <w:cantSplit/>
          <w:trHeight w:val="735"/>
        </w:trPr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農業暨自然資源學院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土壤環境科學系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hyperlink r:id="rId6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color w:val="6600CC"/>
                  <w:sz w:val="28"/>
                  <w:szCs w:val="28"/>
                </w:rPr>
                <w:t>黃金寶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講座教授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自101年2月1日至104年1月31日止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9A8" w:rsidRDefault="008F79A8">
            <w:pPr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</w:tbl>
    <w:p w:rsidR="008F79A8" w:rsidRDefault="008F79A8" w:rsidP="008F79A8">
      <w:pPr>
        <w:spacing w:before="180" w:line="400" w:lineRule="atLeast"/>
        <w:ind w:right="-79"/>
        <w:jc w:val="both"/>
      </w:pPr>
      <w:r>
        <w:rPr>
          <w:rFonts w:ascii="標楷體" w:eastAsia="標楷體" w:hAnsi="標楷體" w:hint="eastAsia"/>
          <w:sz w:val="26"/>
          <w:szCs w:val="26"/>
        </w:rPr>
        <w:t>肆、散會：上午11時</w:t>
      </w:r>
    </w:p>
    <w:p w:rsidR="002368B5" w:rsidRPr="006D470B" w:rsidRDefault="002368B5"/>
    <w:sectPr w:rsidR="002368B5" w:rsidRPr="006D470B" w:rsidSect="003C0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E"/>
    <w:rsid w:val="00084547"/>
    <w:rsid w:val="000A171E"/>
    <w:rsid w:val="001E1C7A"/>
    <w:rsid w:val="002368B5"/>
    <w:rsid w:val="003C079F"/>
    <w:rsid w:val="00512945"/>
    <w:rsid w:val="00564C1E"/>
    <w:rsid w:val="005F4334"/>
    <w:rsid w:val="006638FC"/>
    <w:rsid w:val="006D470B"/>
    <w:rsid w:val="00704A74"/>
    <w:rsid w:val="007F3D45"/>
    <w:rsid w:val="008F79A8"/>
    <w:rsid w:val="009D7E81"/>
    <w:rsid w:val="00B67302"/>
    <w:rsid w:val="00C7384C"/>
    <w:rsid w:val="00E3051B"/>
    <w:rsid w:val="00E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A1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A1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7861;&#35215;\&#23560;&#21312;\&#26371;&#35696;&#35352;&#37636;\&#19968;&#32068;\&#35611;&#24231;\1010301-3.pdf" TargetMode="External"/><Relationship Id="rId5" Type="http://schemas.openxmlformats.org/officeDocument/2006/relationships/hyperlink" Target="file:///C:\Users\User\Desktop\&#27861;&#35215;\&#23560;&#21312;\&#26371;&#35696;&#35352;&#37636;\&#19968;&#32068;\&#35611;&#24231;\101030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2017-05-16T08:05:00Z</dcterms:created>
  <dcterms:modified xsi:type="dcterms:W3CDTF">2017-05-16T08:05:00Z</dcterms:modified>
</cp:coreProperties>
</file>