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82" w:rsidRDefault="001C1682" w:rsidP="001C1682">
      <w:pPr>
        <w:widowControl/>
        <w:rPr>
          <w:rFonts w:ascii="標楷體" w:eastAsia="標楷體"/>
          <w:b/>
          <w:bCs/>
          <w:sz w:val="34"/>
          <w:szCs w:val="34"/>
        </w:rPr>
      </w:pPr>
      <w:r>
        <w:rPr>
          <w:rFonts w:ascii="標楷體"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3925819</wp:posOffset>
                </wp:positionH>
                <wp:positionV relativeFrom="paragraph">
                  <wp:posOffset>-353557</wp:posOffset>
                </wp:positionV>
                <wp:extent cx="1987550" cy="342900"/>
                <wp:effectExtent l="0" t="0" r="1270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82" w:rsidRPr="00A35869" w:rsidRDefault="001C1682" w:rsidP="001C16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9.1pt;margin-top:-27.85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" strokecolor="#c0504d" strokeweight="2pt">
                <v:path arrowok="t"/>
                <v:textbox>
                  <w:txbxContent>
                    <w:p w:rsidR="001C1682" w:rsidRPr="00A35869" w:rsidRDefault="001C1682" w:rsidP="001C1682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4"/>
          <w:szCs w:val="34"/>
        </w:rPr>
        <w:t>國立中興大學教師以學術著作送審教師資格審查意見表</w:t>
      </w:r>
    </w:p>
    <w:p w:rsidR="001C1682" w:rsidRDefault="001C1682" w:rsidP="001C168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1C1682" w:rsidRDefault="001C1682" w:rsidP="001C1682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1C1682" w:rsidRDefault="001C1682" w:rsidP="001C1682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　□講師</w:t>
      </w:r>
    </w:p>
    <w:p w:rsidR="001C1682" w:rsidRDefault="001C1682" w:rsidP="001C1682">
      <w:pPr>
        <w:spacing w:line="6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65" w:type="dxa"/>
        <w:tblInd w:w="-6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36"/>
      </w:tblGrid>
      <w:tr w:rsidR="001C1682" w:rsidTr="001C1682">
        <w:trPr>
          <w:trHeight w:val="3243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1682" w:rsidRDefault="001C1682" w:rsidP="009F5EBE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1C1682" w:rsidTr="001C1682">
        <w:trPr>
          <w:cantSplit/>
          <w:trHeight w:val="365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1682" w:rsidRDefault="001C1682" w:rsidP="009F5EBE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A336A6">
              <w:rPr>
                <w:rFonts w:ascii="標楷體" w:eastAsia="標楷體" w:hAnsi="標楷體" w:hint="eastAsia"/>
                <w:b/>
                <w:w w:val="90"/>
                <w:sz w:val="22"/>
                <w:szCs w:val="24"/>
                <w:highlight w:val="yellow"/>
              </w:rPr>
              <w:t>參考著作及前一等級</w:t>
            </w:r>
            <w:r w:rsidRPr="000C6A3A">
              <w:rPr>
                <w:rFonts w:ascii="標楷體" w:eastAsia="標楷體" w:hAnsi="標楷體" w:hint="eastAsia"/>
                <w:b/>
                <w:w w:val="90"/>
                <w:sz w:val="22"/>
                <w:szCs w:val="24"/>
                <w:highlight w:val="yellow"/>
              </w:rPr>
              <w:t>至本次申請等級間</w:t>
            </w:r>
            <w:r w:rsidRPr="000C6A3A">
              <w:rPr>
                <w:rFonts w:ascii="標楷體" w:eastAsia="標楷體" w:hAnsi="標楷體" w:hint="eastAsia"/>
                <w:b/>
                <w:sz w:val="22"/>
                <w:szCs w:val="24"/>
                <w:highlight w:val="yellow"/>
              </w:rPr>
              <w:t>之學術研究成績</w:t>
            </w:r>
          </w:p>
        </w:tc>
      </w:tr>
      <w:tr w:rsidR="001C1682" w:rsidTr="001C1682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1C1682" w:rsidTr="001C1682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1C1682" w:rsidTr="001C168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1C1682" w:rsidTr="001C168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1C1682" w:rsidTr="001C168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1C1682" w:rsidTr="001C1682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distribute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682" w:rsidRDefault="001C1682" w:rsidP="009F5EBE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682" w:rsidRDefault="001C1682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682" w:rsidRDefault="001C1682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682" w:rsidRDefault="001C1682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1682" w:rsidRDefault="001C1682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1C1682" w:rsidTr="001C1682">
        <w:trPr>
          <w:cantSplit/>
          <w:trHeight w:val="943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280" w:lineRule="exact"/>
              <w:jc w:val="distribute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總 分</w:t>
            </w:r>
          </w:p>
        </w:tc>
        <w:tc>
          <w:tcPr>
            <w:tcW w:w="9184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1682" w:rsidRDefault="001C1682" w:rsidP="001C1682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　　　　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（請將上列五項評分加總）</w:t>
            </w:r>
          </w:p>
        </w:tc>
      </w:tr>
      <w:tr w:rsidR="001C1682" w:rsidTr="001C1682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8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1C1682" w:rsidTr="001C1682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1682" w:rsidRDefault="001C1682" w:rsidP="001C1682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□研究能力佳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1682" w:rsidRDefault="001C1682" w:rsidP="001C1682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□無特殊創見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□內容不完整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1C1682" w:rsidRDefault="001C1682" w:rsidP="001C1682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1C1682" w:rsidRDefault="001C1682" w:rsidP="001C1682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研究成績差</w:t>
            </w:r>
          </w:p>
          <w:p w:rsidR="001C1682" w:rsidRDefault="001C1682" w:rsidP="009F5EBE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涉及抄襲或其他違反學術倫理情事（請於審查意見欄指出具體事實）</w:t>
            </w:r>
          </w:p>
          <w:p w:rsidR="001C1682" w:rsidRDefault="001C1682" w:rsidP="009F5EBE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1C1682" w:rsidTr="001C1682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682" w:rsidRDefault="001C1682" w:rsidP="009F5EBE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682" w:rsidRDefault="001C1682" w:rsidP="009F5EBE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1682" w:rsidRDefault="001C1682" w:rsidP="009F5EBE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</w:tbl>
    <w:p w:rsidR="001C1682" w:rsidRDefault="001C1682" w:rsidP="001C1682">
      <w:pPr>
        <w:widowControl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br w:type="page"/>
      </w:r>
      <w:r>
        <w:rPr>
          <w:rFonts w:ascii="標楷體" w:eastAsia="標楷體" w:hint="eastAsia"/>
          <w:szCs w:val="24"/>
        </w:rPr>
        <w:lastRenderedPageBreak/>
        <w:t>附註：</w:t>
      </w:r>
    </w:p>
    <w:p w:rsidR="001C1682" w:rsidRDefault="001C1682" w:rsidP="001C1682">
      <w:pPr>
        <w:spacing w:line="2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1C1682" w:rsidRDefault="001C1682" w:rsidP="001C1682">
      <w:pPr>
        <w:spacing w:line="24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1C1682" w:rsidRDefault="001C1682" w:rsidP="001C1682">
      <w:pPr>
        <w:spacing w:line="24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1C1682" w:rsidRDefault="001C1682" w:rsidP="001C1682">
      <w:pPr>
        <w:spacing w:line="2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1C1682" w:rsidRDefault="001C1682" w:rsidP="001C1682">
      <w:pPr>
        <w:snapToGrid w:val="0"/>
        <w:spacing w:line="240" w:lineRule="exact"/>
        <w:jc w:val="both"/>
        <w:rPr>
          <w:rFonts w:ascii="Cambria" w:eastAsia="標楷體" w:hAnsi="Cambria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>
        <w:rPr>
          <w:rFonts w:ascii="標楷體" w:eastAsia="標楷體" w:hint="eastAsia"/>
          <w:szCs w:val="24"/>
        </w:rPr>
        <w:t>總評等級區分四級：</w:t>
      </w:r>
      <w:r>
        <w:rPr>
          <w:rFonts w:ascii="Cambria" w:eastAsia="標楷體" w:hAnsi="Cambria"/>
          <w:szCs w:val="24"/>
        </w:rPr>
        <w:t>A</w:t>
      </w:r>
      <w:r>
        <w:rPr>
          <w:rFonts w:ascii="Cambria" w:eastAsia="標楷體" w:hAnsi="標楷體" w:hint="eastAsia"/>
          <w:szCs w:val="24"/>
        </w:rPr>
        <w:t>級：總分</w:t>
      </w:r>
      <w:r>
        <w:rPr>
          <w:rFonts w:ascii="Cambria" w:eastAsia="標楷體" w:hAnsi="標楷體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≧</w:t>
      </w:r>
      <w:proofErr w:type="gramEnd"/>
      <w:r>
        <w:rPr>
          <w:rFonts w:ascii="Cambria" w:eastAsia="標楷體" w:hAnsi="標楷體"/>
          <w:szCs w:val="24"/>
        </w:rPr>
        <w:t>90</w:t>
      </w:r>
      <w:r>
        <w:rPr>
          <w:rFonts w:ascii="Cambria" w:eastAsia="標楷體" w:hAnsi="標楷體" w:hint="eastAsia"/>
          <w:szCs w:val="24"/>
        </w:rPr>
        <w:t>分</w:t>
      </w:r>
      <w:r>
        <w:rPr>
          <w:rFonts w:ascii="Cambria" w:eastAsia="標楷體" w:hAnsi="Cambria" w:hint="eastAsia"/>
          <w:szCs w:val="24"/>
        </w:rPr>
        <w:t>，</w:t>
      </w:r>
      <w:r>
        <w:rPr>
          <w:rFonts w:ascii="Cambria" w:eastAsia="標楷體" w:hAnsi="標楷體" w:hint="eastAsia"/>
          <w:szCs w:val="24"/>
        </w:rPr>
        <w:t>傑出</w:t>
      </w:r>
      <w:r>
        <w:rPr>
          <w:rFonts w:ascii="Cambria" w:eastAsia="標楷體" w:hAnsi="Cambria"/>
          <w:szCs w:val="24"/>
        </w:rPr>
        <w:t xml:space="preserve"> (Excellent)</w:t>
      </w:r>
    </w:p>
    <w:p w:rsidR="001C1682" w:rsidRDefault="001C1682" w:rsidP="001C1682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B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Cambria" w:eastAsia="標楷體" w:hAnsi="標楷體"/>
          <w:szCs w:val="24"/>
        </w:rPr>
        <w:t>80</w:t>
      </w:r>
      <w:r>
        <w:rPr>
          <w:rFonts w:ascii="Cambria" w:eastAsia="標楷體" w:hAnsi="標楷體" w:hint="eastAsia"/>
          <w:szCs w:val="24"/>
        </w:rPr>
        <w:t>分</w:t>
      </w:r>
      <w:proofErr w:type="gramStart"/>
      <w:r>
        <w:rPr>
          <w:rFonts w:ascii="標楷體" w:eastAsia="標楷體" w:hAnsi="標楷體" w:hint="eastAsia"/>
          <w:szCs w:val="24"/>
        </w:rPr>
        <w:t>≦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Cambria" w:eastAsia="標楷體" w:hAnsi="標楷體" w:hint="eastAsia"/>
          <w:szCs w:val="24"/>
        </w:rPr>
        <w:t>總分</w:t>
      </w:r>
      <w:r>
        <w:rPr>
          <w:rFonts w:ascii="Cambria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&lt;</w:t>
      </w:r>
      <w:r>
        <w:rPr>
          <w:rFonts w:ascii="Cambria" w:eastAsia="標楷體" w:hAnsi="標楷體"/>
          <w:szCs w:val="24"/>
        </w:rPr>
        <w:t>90</w:t>
      </w:r>
      <w:r>
        <w:rPr>
          <w:rFonts w:ascii="Cambria" w:eastAsia="標楷體" w:hAnsi="標楷體" w:hint="eastAsia"/>
          <w:szCs w:val="24"/>
        </w:rPr>
        <w:t>分，優良</w:t>
      </w:r>
      <w:r>
        <w:rPr>
          <w:rFonts w:ascii="Cambria" w:eastAsia="標楷體" w:hAnsi="Cambria"/>
          <w:szCs w:val="24"/>
        </w:rPr>
        <w:t xml:space="preserve"> (Good)</w:t>
      </w:r>
    </w:p>
    <w:p w:rsidR="001C1682" w:rsidRDefault="001C1682" w:rsidP="001C1682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>
        <w:rPr>
          <w:rFonts w:ascii="Cambria" w:eastAsia="標楷體" w:hAnsi="Cambria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C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Cambria" w:eastAsia="標楷體" w:hAnsi="標楷體"/>
          <w:szCs w:val="24"/>
        </w:rPr>
        <w:t>75</w:t>
      </w:r>
      <w:r>
        <w:rPr>
          <w:rFonts w:ascii="Cambria" w:eastAsia="標楷體" w:hAnsi="標楷體" w:hint="eastAsia"/>
          <w:szCs w:val="24"/>
        </w:rPr>
        <w:t>分</w:t>
      </w:r>
      <w:proofErr w:type="gramStart"/>
      <w:r>
        <w:rPr>
          <w:rFonts w:ascii="標楷體" w:eastAsia="標楷體" w:hAnsi="標楷體" w:hint="eastAsia"/>
          <w:szCs w:val="24"/>
        </w:rPr>
        <w:t>≦</w:t>
      </w:r>
      <w:proofErr w:type="gramEnd"/>
      <w:r>
        <w:rPr>
          <w:rFonts w:ascii="標楷體" w:eastAsia="標楷體" w:hAnsi="標楷體" w:hint="eastAsia"/>
          <w:szCs w:val="24"/>
        </w:rPr>
        <w:t xml:space="preserve"> 總分</w:t>
      </w:r>
      <w:r>
        <w:rPr>
          <w:rFonts w:ascii="Cambria" w:eastAsia="標楷體" w:hAnsi="Cambr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&lt;</w:t>
      </w:r>
      <w:r>
        <w:rPr>
          <w:rFonts w:ascii="Cambria" w:eastAsia="標楷體" w:hAnsi="Cambria"/>
          <w:szCs w:val="24"/>
        </w:rPr>
        <w:t>80</w:t>
      </w:r>
      <w:r>
        <w:rPr>
          <w:rFonts w:ascii="Cambria" w:eastAsia="標楷體" w:hAnsi="Cambria" w:hint="eastAsia"/>
          <w:szCs w:val="24"/>
        </w:rPr>
        <w:t>分</w:t>
      </w:r>
      <w:r>
        <w:rPr>
          <w:rFonts w:ascii="Cambria" w:eastAsia="標楷體" w:hAnsi="標楷體" w:hint="eastAsia"/>
          <w:szCs w:val="24"/>
        </w:rPr>
        <w:t>，普通</w:t>
      </w:r>
      <w:r>
        <w:rPr>
          <w:rFonts w:ascii="Cambria" w:eastAsia="標楷體" w:hAnsi="Cambria"/>
          <w:szCs w:val="24"/>
        </w:rPr>
        <w:t xml:space="preserve"> (Average)</w:t>
      </w:r>
    </w:p>
    <w:p w:rsidR="001C1682" w:rsidRDefault="001C1682" w:rsidP="001C1682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eastAsia="標楷體"/>
          <w:sz w:val="20"/>
        </w:rPr>
      </w:pPr>
      <w:r>
        <w:rPr>
          <w:rFonts w:ascii="Cambria" w:eastAsia="標楷體" w:hAnsi="Cambria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D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總分 &lt;</w:t>
      </w:r>
      <w:r>
        <w:rPr>
          <w:rFonts w:ascii="Cambria" w:eastAsia="標楷體" w:hAnsi="Cambria"/>
          <w:szCs w:val="24"/>
        </w:rPr>
        <w:t>75</w:t>
      </w:r>
      <w:r>
        <w:rPr>
          <w:rFonts w:ascii="Cambria" w:eastAsia="標楷體" w:hAnsi="標楷體" w:hint="eastAsia"/>
          <w:szCs w:val="24"/>
        </w:rPr>
        <w:t>分，欠佳</w:t>
      </w:r>
      <w:r>
        <w:rPr>
          <w:rFonts w:ascii="Cambria" w:eastAsia="標楷體" w:hAnsi="Cambria"/>
          <w:szCs w:val="24"/>
        </w:rPr>
        <w:t xml:space="preserve"> (Below Average)</w:t>
      </w:r>
      <w:r>
        <w:rPr>
          <w:rFonts w:eastAsia="標楷體"/>
          <w:sz w:val="20"/>
        </w:rPr>
        <w:t xml:space="preserve"> </w:t>
      </w:r>
    </w:p>
    <w:p w:rsidR="00446A9C" w:rsidRDefault="001C1682" w:rsidP="001C1682">
      <w:pPr>
        <w:rPr>
          <w:rFonts w:ascii="標楷體" w:eastAsia="標楷體" w:hAnsi="標楷體" w:hint="eastAsia"/>
          <w:szCs w:val="24"/>
        </w:rPr>
      </w:pPr>
      <w:r w:rsidRPr="005D4E1B">
        <w:rPr>
          <w:rFonts w:ascii="標楷體" w:eastAsia="標楷體" w:hAnsi="標楷體" w:hint="eastAsia"/>
          <w:szCs w:val="24"/>
        </w:rPr>
        <w:t>6.委員評分時，請斟酌審查意見與評分應相符。</w:t>
      </w:r>
    </w:p>
    <w:p w:rsidR="00C67284" w:rsidRDefault="00C6728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67284" w:rsidRDefault="00C67284" w:rsidP="00C67284">
      <w:pPr>
        <w:widowControl/>
        <w:jc w:val="center"/>
        <w:rPr>
          <w:rFonts w:eastAsia="標楷體"/>
          <w:b/>
          <w:bCs/>
          <w:sz w:val="34"/>
          <w:szCs w:val="34"/>
        </w:rPr>
      </w:pPr>
      <w:r>
        <w:rPr>
          <w:rFonts w:ascii="標楷體" w:eastAsia="標楷體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B784" wp14:editId="050424D0">
                <wp:simplePos x="0" y="0"/>
                <wp:positionH relativeFrom="column">
                  <wp:posOffset>5376573</wp:posOffset>
                </wp:positionH>
                <wp:positionV relativeFrom="paragraph">
                  <wp:posOffset>-254414</wp:posOffset>
                </wp:positionV>
                <wp:extent cx="619760" cy="342900"/>
                <wp:effectExtent l="0" t="0" r="2794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84" w:rsidRPr="00C67284" w:rsidRDefault="00C67284" w:rsidP="00C672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728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英文版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23.35pt;margin-top:-20.05pt;width:4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" strokecolor="#c0504d" strokeweight="2pt">
                <v:path arrowok="t"/>
                <v:textbox>
                  <w:txbxContent>
                    <w:p w:rsidR="00C67284" w:rsidRPr="00C67284" w:rsidRDefault="00C67284" w:rsidP="00C67284">
                      <w:pPr>
                        <w:rPr>
                          <w:rFonts w:ascii="標楷體" w:eastAsia="標楷體" w:hAnsi="標楷體"/>
                        </w:rPr>
                      </w:pPr>
                      <w:r w:rsidRPr="00C67284">
                        <w:rPr>
                          <w:rFonts w:ascii="標楷體" w:eastAsia="標楷體" w:hAnsi="標楷體" w:hint="eastAsia"/>
                          <w:sz w:val="20"/>
                        </w:rPr>
                        <w:t>英文版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4"/>
          <w:szCs w:val="34"/>
        </w:rPr>
        <w:t xml:space="preserve">National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Chung</w:t>
        </w:r>
      </w:smartTag>
      <w:r>
        <w:rPr>
          <w:rFonts w:eastAsia="標楷體"/>
          <w:b/>
          <w:bCs/>
          <w:sz w:val="34"/>
          <w:szCs w:val="34"/>
        </w:rPr>
        <w:t xml:space="preserve">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Hsing</w:t>
        </w:r>
      </w:smartTag>
      <w:r>
        <w:rPr>
          <w:rFonts w:eastAsia="標楷體"/>
          <w:b/>
          <w:bCs/>
          <w:sz w:val="34"/>
          <w:szCs w:val="34"/>
        </w:rPr>
        <w:t xml:space="preserve"> University</w:t>
      </w:r>
    </w:p>
    <w:p w:rsidR="00C67284" w:rsidRDefault="00C67284" w:rsidP="00C67284">
      <w:pPr>
        <w:widowControl/>
        <w:jc w:val="center"/>
        <w:rPr>
          <w:rFonts w:eastAsia="標楷體"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t xml:space="preserve">External Review of Academic Publications Submitted for Qualification as a Teacher </w:t>
      </w:r>
      <w:bookmarkStart w:id="0" w:name="_GoBack"/>
      <w:bookmarkEnd w:id="0"/>
    </w:p>
    <w:p w:rsidR="00C67284" w:rsidRDefault="00C67284" w:rsidP="00C67284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Number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eastAsia="標楷體" w:hint="eastAsia"/>
          <w:sz w:val="26"/>
          <w:szCs w:val="26"/>
          <w:u w:val="single"/>
        </w:rPr>
        <w:t xml:space="preserve">　</w:t>
      </w:r>
      <w:r>
        <w:rPr>
          <w:rFonts w:eastAsia="標楷體" w:hint="eastAsia"/>
          <w:sz w:val="26"/>
          <w:szCs w:val="26"/>
        </w:rPr>
        <w:t xml:space="preserve">　　</w:t>
      </w:r>
    </w:p>
    <w:p w:rsidR="00C67284" w:rsidRDefault="00C67284" w:rsidP="00C67284">
      <w:pPr>
        <w:spacing w:line="36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Academic unit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eastAsia="標楷體"/>
          <w:sz w:val="26"/>
          <w:szCs w:val="26"/>
        </w:rPr>
        <w:t>Name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</w:t>
      </w:r>
    </w:p>
    <w:p w:rsidR="00C67284" w:rsidRDefault="00C67284" w:rsidP="00C67284">
      <w:pPr>
        <w:spacing w:line="360" w:lineRule="exact"/>
        <w:ind w:left="1888" w:hangingChars="726" w:hanging="1888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Academic level</w:t>
      </w:r>
      <w:r>
        <w:rPr>
          <w:rFonts w:eastAsia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Associate 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Assistant Professor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Instructor</w:t>
      </w:r>
    </w:p>
    <w:p w:rsidR="00C67284" w:rsidRDefault="00C67284" w:rsidP="00C67284">
      <w:pPr>
        <w:spacing w:line="6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Representative publication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　　　　　　　　　　　　　</w:t>
      </w:r>
      <w:r>
        <w:rPr>
          <w:rFonts w:eastAsia="標楷體" w:hint="eastAsia"/>
          <w:sz w:val="26"/>
          <w:szCs w:val="26"/>
        </w:rPr>
        <w:t xml:space="preserve">　　　　　　　　　　　　　　　　　　　　　</w:t>
      </w:r>
    </w:p>
    <w:tbl>
      <w:tblPr>
        <w:tblW w:w="10050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1021"/>
        <w:gridCol w:w="561"/>
        <w:gridCol w:w="1887"/>
        <w:gridCol w:w="608"/>
        <w:gridCol w:w="1279"/>
        <w:gridCol w:w="203"/>
        <w:gridCol w:w="1684"/>
        <w:gridCol w:w="1621"/>
      </w:tblGrid>
      <w:tr w:rsidR="00C67284" w:rsidTr="00C67284">
        <w:trPr>
          <w:trHeight w:val="5691"/>
        </w:trPr>
        <w:tc>
          <w:tcPr>
            <w:tcW w:w="100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b/>
                <w:sz w:val="26"/>
                <w:szCs w:val="26"/>
              </w:rPr>
              <w:t>Comments:</w:t>
            </w:r>
            <w:r>
              <w:rPr>
                <w:rFonts w:eastAsia="標楷體"/>
                <w:szCs w:val="24"/>
              </w:rPr>
              <w:t xml:space="preserve"> (If more space is needed, attach additional</w:t>
            </w:r>
            <w:r>
              <w:t xml:space="preserve"> sheets</w:t>
            </w:r>
            <w:r>
              <w:rPr>
                <w:rFonts w:eastAsia="標楷體"/>
                <w:szCs w:val="24"/>
              </w:rPr>
              <w:t xml:space="preserve"> or write on the back</w:t>
            </w:r>
            <w:r>
              <w:t xml:space="preserve"> of this sheet</w:t>
            </w:r>
            <w:r>
              <w:rPr>
                <w:rFonts w:eastAsia="標楷體"/>
                <w:szCs w:val="24"/>
              </w:rPr>
              <w:t>.)</w:t>
            </w:r>
          </w:p>
        </w:tc>
      </w:tr>
      <w:tr w:rsidR="00C67284" w:rsidTr="00C67284">
        <w:trPr>
          <w:cantSplit/>
          <w:trHeight w:val="365"/>
        </w:trPr>
        <w:tc>
          <w:tcPr>
            <w:tcW w:w="842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ind w:left="28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>Items and standards of grading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>
              <w:rPr>
                <w:rFonts w:eastAsia="標楷體"/>
                <w:b/>
                <w:sz w:val="22"/>
                <w:szCs w:val="24"/>
              </w:rPr>
              <w:t>Achievement shown in other publications</w:t>
            </w:r>
          </w:p>
        </w:tc>
      </w:tr>
      <w:tr w:rsidR="00C67284" w:rsidTr="00C67284">
        <w:trPr>
          <w:cantSplit/>
          <w:trHeight w:val="362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b/>
                <w:sz w:val="28"/>
                <w:szCs w:val="24"/>
              </w:rPr>
              <w:t>Item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Research topic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Language and structure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Research method and references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Academic contribution and practical value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widowControl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C67284" w:rsidTr="00C67284">
        <w:trPr>
          <w:cantSplit/>
          <w:trHeight w:val="276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40%</w:t>
            </w:r>
          </w:p>
        </w:tc>
      </w:tr>
      <w:tr w:rsidR="00C67284" w:rsidTr="00C67284">
        <w:trPr>
          <w:cantSplit/>
          <w:trHeight w:val="598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Associate 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35%</w:t>
            </w:r>
          </w:p>
        </w:tc>
      </w:tr>
      <w:tr w:rsidR="00C67284" w:rsidTr="00C67284">
        <w:trPr>
          <w:cantSplit/>
          <w:trHeight w:val="273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/>
                <w:sz w:val="20"/>
              </w:rPr>
              <w:t>Assistant 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30%</w:t>
            </w:r>
          </w:p>
        </w:tc>
      </w:tr>
      <w:tr w:rsidR="00C67284" w:rsidTr="00C67284">
        <w:trPr>
          <w:cantSplit/>
          <w:trHeight w:val="273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Instructor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</w:tr>
      <w:tr w:rsidR="00C67284" w:rsidTr="00C67284">
        <w:trPr>
          <w:cantSplit/>
          <w:trHeight w:val="507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Score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7284" w:rsidTr="00C67284">
        <w:trPr>
          <w:cantSplit/>
          <w:trHeight w:val="943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Total</w:t>
            </w:r>
          </w:p>
        </w:tc>
        <w:tc>
          <w:tcPr>
            <w:tcW w:w="885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 w:rsidP="006E0AEB">
            <w:pPr>
              <w:spacing w:beforeLines="50" w:before="1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 xml:space="preserve"> 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>
              <w:rPr>
                <w:rFonts w:eastAsia="標楷體" w:hint="eastAsia"/>
                <w:b/>
                <w:color w:val="000000"/>
                <w:sz w:val="20"/>
              </w:rPr>
              <w:t>（</w:t>
            </w:r>
            <w:r>
              <w:rPr>
                <w:rFonts w:eastAsia="標楷體"/>
                <w:b/>
                <w:color w:val="000000"/>
                <w:sz w:val="20"/>
              </w:rPr>
              <w:t>Sum up the total points of the five items above</w:t>
            </w:r>
            <w:r>
              <w:rPr>
                <w:rFonts w:eastAsia="標楷體" w:hint="eastAsia"/>
                <w:b/>
                <w:color w:val="000000"/>
                <w:sz w:val="20"/>
              </w:rPr>
              <w:t>）</w:t>
            </w:r>
          </w:p>
        </w:tc>
      </w:tr>
      <w:tr w:rsidR="00C67284" w:rsidTr="00C67284">
        <w:trPr>
          <w:cantSplit/>
          <w:trHeight w:val="423"/>
        </w:trPr>
        <w:tc>
          <w:tcPr>
            <w:tcW w:w="52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lastRenderedPageBreak/>
              <w:t>Advantages</w:t>
            </w:r>
          </w:p>
        </w:tc>
        <w:tc>
          <w:tcPr>
            <w:tcW w:w="47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Disadvantages</w:t>
            </w:r>
          </w:p>
        </w:tc>
      </w:tr>
      <w:tr w:rsidR="00C67284" w:rsidTr="00C67284">
        <w:trPr>
          <w:cantSplit/>
          <w:trHeight w:val="2650"/>
        </w:trPr>
        <w:tc>
          <w:tcPr>
            <w:tcW w:w="525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7284" w:rsidRDefault="00C67284" w:rsidP="006E0AEB">
            <w:pPr>
              <w:spacing w:beforeLines="50" w:before="180" w:line="240" w:lineRule="exact"/>
              <w:ind w:leftChars="31" w:left="74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□Complete content with creative visions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Good</w:t>
            </w:r>
            <w:r>
              <w:rPr>
                <w:rFonts w:eastAsia="標楷體"/>
                <w:szCs w:val="24"/>
              </w:rPr>
              <w:t xml:space="preserve"> methodology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□High academic contribution and practical value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□Strong a</w:t>
            </w:r>
            <w:r>
              <w:t>nd well-grounded views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□Great research competency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Sufficient materials/data and good organization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□Great research results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szCs w:val="24"/>
              </w:rPr>
              <w:t>□other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 w:rsidP="006E0AEB">
            <w:pPr>
              <w:spacing w:beforeLines="50" w:before="180" w:line="240" w:lineRule="exact"/>
              <w:ind w:leftChars="31" w:left="74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□Lack of creative visions</w:t>
            </w:r>
          </w:p>
          <w:p w:rsidR="00C67284" w:rsidRDefault="00C67284">
            <w:pPr>
              <w:spacing w:line="240" w:lineRule="exact"/>
              <w:ind w:leftChars="31" w:left="194" w:hangingChars="50" w:hanging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□Low academic contribution and practical value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Lack of depth in analysis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□Incomplete content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Improper method or weak in theoretical basis</w:t>
            </w:r>
          </w:p>
          <w:p w:rsidR="00C67284" w:rsidRDefault="00C67284" w:rsidP="00C67284">
            <w:pPr>
              <w:numPr>
                <w:ilvl w:val="0"/>
                <w:numId w:val="2"/>
              </w:numPr>
              <w:spacing w:line="240" w:lineRule="exact"/>
              <w:ind w:leftChars="30" w:left="317" w:hanging="245"/>
              <w:rPr>
                <w:rFonts w:eastAsia="標楷體"/>
                <w:szCs w:val="24"/>
              </w:rPr>
            </w:pPr>
            <w:r>
              <w:t>Unacceptable format of writing</w:t>
            </w:r>
          </w:p>
          <w:p w:rsidR="00C67284" w:rsidRDefault="00C67284" w:rsidP="00C67284">
            <w:pPr>
              <w:numPr>
                <w:ilvl w:val="0"/>
                <w:numId w:val="2"/>
              </w:numPr>
              <w:spacing w:line="240" w:lineRule="exact"/>
              <w:ind w:leftChars="32" w:left="322" w:hanging="245"/>
              <w:rPr>
                <w:rFonts w:eastAsia="標楷體"/>
                <w:szCs w:val="24"/>
              </w:rPr>
            </w:pPr>
            <w:r>
              <w:t>Dissatisfactory</w:t>
            </w:r>
            <w:r>
              <w:rPr>
                <w:rFonts w:eastAsia="標楷體"/>
                <w:szCs w:val="24"/>
              </w:rPr>
              <w:t xml:space="preserve"> research results</w:t>
            </w:r>
          </w:p>
          <w:p w:rsidR="00C67284" w:rsidRDefault="00C67284">
            <w:pPr>
              <w:spacing w:line="240" w:lineRule="exact"/>
              <w:ind w:leftChars="31" w:left="290" w:hangingChars="90" w:hanging="216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 xml:space="preserve">Plagiarism or violation of academic ethics </w:t>
            </w:r>
            <w:r>
              <w:rPr>
                <w:sz w:val="20"/>
              </w:rPr>
              <w:t>(please give a note in the space for comments, if any).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szCs w:val="24"/>
              </w:rPr>
              <w:t>□other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</w:tr>
      <w:tr w:rsidR="00C67284" w:rsidTr="00C67284">
        <w:trPr>
          <w:cantSplit/>
          <w:trHeight w:val="675"/>
        </w:trPr>
        <w:tc>
          <w:tcPr>
            <w:tcW w:w="2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>Reviewer’s signature</w:t>
            </w:r>
          </w:p>
        </w:tc>
        <w:tc>
          <w:tcPr>
            <w:tcW w:w="30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284" w:rsidRDefault="00C67284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 xml:space="preserve">Date of Review 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/>
                <w:szCs w:val="24"/>
              </w:rPr>
              <w:t>yyyy   mm   dd</w:t>
            </w:r>
          </w:p>
        </w:tc>
      </w:tr>
    </w:tbl>
    <w:p w:rsidR="00C67284" w:rsidRDefault="00C67284" w:rsidP="00C67284">
      <w:pPr>
        <w:widowControl/>
        <w:ind w:leftChars="-354" w:left="-850" w:rightChars="-319" w:right="-766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/>
          <w:szCs w:val="24"/>
        </w:rPr>
        <w:t>Notes: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ascii="Times New Roman" w:eastAsia="標楷體" w:hAnsi="Times New Roman" w:hint="eastAsia"/>
          <w:szCs w:val="24"/>
        </w:rPr>
      </w:pPr>
      <w:r>
        <w:t>1. To qualify as a full professor, the applicant should, through his/her publications, show a highly significant or original contribution to his/her field of study.</w:t>
      </w:r>
      <w:r>
        <w:rPr>
          <w:rFonts w:eastAsia="標楷體"/>
          <w:szCs w:val="24"/>
        </w:rPr>
        <w:t xml:space="preserve"> 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2. To qualify as an associate professor, the applicant should, through his/her publications, show a continuous and concrete contribution to his/her field of study.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3. To qualify as an assistant professor, the applicant should, through his/her publications, show ability (more than) equal to writing a Ph.D. dissertation.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4. To qualify as an instructor, the applicant should, through his/her publications, show ability (more than) equal to writing a master thesis.</w:t>
      </w:r>
    </w:p>
    <w:p w:rsidR="00C67284" w:rsidRDefault="00C67284" w:rsidP="00C67284">
      <w:pPr>
        <w:widowControl/>
        <w:ind w:left="-842"/>
        <w:rPr>
          <w:szCs w:val="20"/>
        </w:rPr>
      </w:pPr>
      <w:r>
        <w:t>5. The levels of grading are four</w:t>
      </w:r>
      <w:r>
        <w:rPr>
          <w:rFonts w:hint="eastAsia"/>
        </w:rPr>
        <w:t>：</w:t>
      </w:r>
      <w:r>
        <w:t xml:space="preserve"> A (excellent): total points 90 or over 90</w:t>
      </w:r>
    </w:p>
    <w:p w:rsidR="00C67284" w:rsidRDefault="00C67284" w:rsidP="00C67284">
      <w:pPr>
        <w:widowControl/>
        <w:ind w:firstLineChars="1100" w:firstLine="2640"/>
      </w:pPr>
      <w:r>
        <w:t>B (good</w:t>
      </w:r>
      <w:proofErr w:type="gramStart"/>
      <w:r>
        <w:t>) :</w:t>
      </w:r>
      <w:proofErr w:type="gramEnd"/>
      <w:r>
        <w:t xml:space="preserve"> total points 80 or over 80 but below 90</w:t>
      </w:r>
    </w:p>
    <w:p w:rsidR="00C67284" w:rsidRDefault="00C67284" w:rsidP="00C67284">
      <w:pPr>
        <w:widowControl/>
        <w:ind w:firstLineChars="1100" w:firstLine="2640"/>
      </w:pPr>
      <w:r>
        <w:t>C (average): total points 75 or over 75 but below 80</w:t>
      </w:r>
    </w:p>
    <w:p w:rsidR="00C67284" w:rsidRDefault="00C67284" w:rsidP="00C67284">
      <w:pPr>
        <w:widowControl/>
        <w:ind w:firstLineChars="1100" w:firstLine="2640"/>
        <w:rPr>
          <w:rFonts w:eastAsia="標楷體"/>
          <w:szCs w:val="24"/>
        </w:rPr>
      </w:pPr>
      <w:r>
        <w:t>D (below average): total points below 75</w:t>
      </w:r>
    </w:p>
    <w:p w:rsidR="00C67284" w:rsidRPr="00C67284" w:rsidRDefault="00C67284" w:rsidP="001C1682"/>
    <w:sectPr w:rsidR="00C67284" w:rsidRPr="00C67284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C1682"/>
    <w:rsid w:val="00446A9C"/>
    <w:rsid w:val="00C67284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2017-06-28T01:15:00Z</dcterms:created>
  <dcterms:modified xsi:type="dcterms:W3CDTF">2017-08-08T09:14:00Z</dcterms:modified>
</cp:coreProperties>
</file>