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B1" w:rsidRDefault="00131DB1" w:rsidP="00131DB1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r w:rsidRPr="00BC3C86"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A048" wp14:editId="5FEB9E28">
                <wp:simplePos x="0" y="0"/>
                <wp:positionH relativeFrom="column">
                  <wp:posOffset>4550410</wp:posOffset>
                </wp:positionH>
                <wp:positionV relativeFrom="paragraph">
                  <wp:posOffset>-273685</wp:posOffset>
                </wp:positionV>
                <wp:extent cx="2015490" cy="3429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B1" w:rsidRPr="00A35869" w:rsidRDefault="00131DB1" w:rsidP="00131D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1061127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35-1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8.3pt;margin-top:-21.55pt;width:158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" strokecolor="#c0504d" strokeweight="2pt">
                <v:path arrowok="t"/>
                <v:textbox>
                  <w:txbxContent>
                    <w:p w:rsidR="00131DB1" w:rsidRPr="00A35869" w:rsidRDefault="00131DB1" w:rsidP="00131DB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1061127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35-1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4"/>
          <w:szCs w:val="34"/>
        </w:rPr>
        <w:t>國立中興大學教師以</w:t>
      </w:r>
      <w:r w:rsidRPr="0023084A">
        <w:rPr>
          <w:rFonts w:ascii="標楷體" w:eastAsia="標楷體" w:hint="eastAsia"/>
          <w:b/>
          <w:bCs/>
          <w:sz w:val="34"/>
          <w:szCs w:val="34"/>
        </w:rPr>
        <w:t>學術著作</w:t>
      </w:r>
      <w:r>
        <w:rPr>
          <w:rFonts w:ascii="標楷體" w:eastAsia="標楷體" w:hint="eastAsia"/>
          <w:b/>
          <w:bCs/>
          <w:sz w:val="34"/>
          <w:szCs w:val="34"/>
        </w:rPr>
        <w:t>送審教師資格審查意見表</w:t>
      </w:r>
    </w:p>
    <w:p w:rsidR="00131DB1" w:rsidRDefault="00131DB1" w:rsidP="00131DB1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131DB1" w:rsidRDefault="00131DB1" w:rsidP="00131DB1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131DB1" w:rsidRDefault="00131DB1" w:rsidP="00131DB1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　□講師</w:t>
      </w:r>
    </w:p>
    <w:p w:rsidR="00131DB1" w:rsidRDefault="00131DB1" w:rsidP="00131DB1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36"/>
      </w:tblGrid>
      <w:tr w:rsidR="00131DB1" w:rsidTr="000E5332">
        <w:trPr>
          <w:trHeight w:val="2343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DB1" w:rsidRDefault="00131DB1" w:rsidP="000E5332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131DB1" w:rsidTr="000E5332">
        <w:trPr>
          <w:cantSplit/>
          <w:trHeight w:val="542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1DB1" w:rsidRDefault="00131DB1" w:rsidP="000E533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1AD0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參考著作及前一等級至本次申請等級間</w:t>
            </w:r>
            <w:r w:rsidRPr="00B61AD0">
              <w:rPr>
                <w:rFonts w:ascii="標楷體" w:eastAsia="標楷體" w:hAnsi="標楷體" w:hint="eastAsia"/>
                <w:b/>
                <w:sz w:val="22"/>
                <w:szCs w:val="24"/>
              </w:rPr>
              <w:t>之學術研究成績</w:t>
            </w:r>
          </w:p>
        </w:tc>
      </w:tr>
      <w:tr w:rsidR="00131DB1" w:rsidTr="000E5332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131DB1" w:rsidTr="000E5332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131DB1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131DB1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131DB1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131DB1" w:rsidTr="000E5332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distribute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DB1" w:rsidRDefault="00131DB1" w:rsidP="000E5332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DB1" w:rsidRDefault="00131DB1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DB1" w:rsidRDefault="00131DB1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DB1" w:rsidRDefault="00131DB1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1DB1" w:rsidRDefault="00131DB1" w:rsidP="000E5332">
            <w:pPr>
              <w:rPr>
                <w:rFonts w:ascii="標楷體" w:eastAsia="標楷體"/>
                <w:szCs w:val="24"/>
              </w:rPr>
            </w:pPr>
          </w:p>
        </w:tc>
      </w:tr>
      <w:tr w:rsidR="00131DB1" w:rsidTr="000E5332">
        <w:trPr>
          <w:cantSplit/>
          <w:trHeight w:val="558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280" w:lineRule="exact"/>
              <w:jc w:val="distribute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總 分</w:t>
            </w:r>
          </w:p>
        </w:tc>
        <w:tc>
          <w:tcPr>
            <w:tcW w:w="9184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DB1" w:rsidRDefault="00131DB1" w:rsidP="00131DB1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　　　　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（請將上列五項評分加總）</w:t>
            </w:r>
          </w:p>
        </w:tc>
      </w:tr>
      <w:tr w:rsidR="00131DB1" w:rsidTr="000E5332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8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131DB1" w:rsidTr="000E5332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□研究能力佳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□無特殊創見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□內容不完整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131DB1" w:rsidRDefault="00131DB1" w:rsidP="00131DB1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131DB1" w:rsidRDefault="00131DB1" w:rsidP="00131DB1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研究成績差</w:t>
            </w:r>
          </w:p>
          <w:p w:rsidR="00131DB1" w:rsidRDefault="00131DB1" w:rsidP="00131DB1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5F0AAA">
              <w:rPr>
                <w:rFonts w:ascii="標楷體" w:eastAsia="標楷體" w:hint="eastAsia"/>
                <w:color w:val="FF0000"/>
                <w:szCs w:val="24"/>
                <w:u w:val="single"/>
              </w:rPr>
              <w:t>非個人原創性，以整理、增刪、組合或編排他人著作</w:t>
            </w:r>
          </w:p>
          <w:p w:rsidR="00131DB1" w:rsidRPr="0023084A" w:rsidRDefault="00131DB1" w:rsidP="00131DB1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代表作屬學位論文之全部或一部分，曾</w:t>
            </w:r>
            <w:proofErr w:type="gramStart"/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送審且無</w:t>
            </w:r>
            <w:proofErr w:type="gramEnd"/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一定程度之創新</w:t>
            </w:r>
          </w:p>
          <w:p w:rsidR="00131DB1" w:rsidRDefault="00131DB1" w:rsidP="000E5332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Pr="0023084A">
              <w:rPr>
                <w:rFonts w:ascii="標楷體" w:eastAsia="標楷體" w:hint="eastAsia"/>
                <w:sz w:val="22"/>
              </w:rPr>
              <w:t>涉及抄襲或其他違反學術倫理情事</w:t>
            </w:r>
            <w:r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131DB1" w:rsidRDefault="00131DB1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131DB1" w:rsidTr="000E5332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DB1" w:rsidRDefault="00131DB1" w:rsidP="000E5332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1DB1" w:rsidRDefault="00131DB1" w:rsidP="000E5332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DB1" w:rsidRDefault="00131DB1" w:rsidP="000E533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131DB1" w:rsidTr="000E5332">
        <w:trPr>
          <w:cantSplit/>
          <w:trHeight w:val="675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DB1" w:rsidRPr="00E271F0" w:rsidRDefault="00131DB1" w:rsidP="000E5332">
            <w:pPr>
              <w:rPr>
                <w:rFonts w:ascii="標楷體" w:eastAsia="標楷體"/>
                <w:szCs w:val="24"/>
                <w:u w:val="single"/>
              </w:rPr>
            </w:pPr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本案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如經勾選</w:t>
            </w:r>
            <w:proofErr w:type="gramEnd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者，依專科以上學校教師資格審定辦法第21條、第22條、第43條規定，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應評為</w:t>
            </w:r>
            <w:proofErr w:type="gramEnd"/>
            <w:r w:rsidRPr="005C3BF8">
              <w:rPr>
                <w:rFonts w:ascii="標楷體" w:eastAsia="標楷體" w:hint="eastAsia"/>
                <w:color w:val="FF0000"/>
                <w:sz w:val="22"/>
                <w:u w:val="single"/>
              </w:rPr>
              <w:t>不及格(總分</w:t>
            </w:r>
            <w:r w:rsidRPr="005C3BF8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低於</w:t>
            </w:r>
            <w:r w:rsidRPr="005C3BF8">
              <w:rPr>
                <w:rFonts w:ascii="Cambria" w:eastAsia="標楷體" w:hAnsi="Cambria"/>
                <w:color w:val="FF0000"/>
                <w:sz w:val="22"/>
                <w:u w:val="single"/>
              </w:rPr>
              <w:t>7</w:t>
            </w:r>
            <w:r w:rsidRPr="005C3BF8">
              <w:rPr>
                <w:rFonts w:ascii="Cambria" w:eastAsia="標楷體" w:hAnsi="Cambria" w:hint="eastAsia"/>
                <w:color w:val="FF0000"/>
                <w:sz w:val="22"/>
                <w:u w:val="single"/>
              </w:rPr>
              <w:t>0</w:t>
            </w:r>
            <w:r w:rsidRPr="005C3BF8">
              <w:rPr>
                <w:rFonts w:ascii="Cambria" w:eastAsia="標楷體" w:hAnsi="標楷體" w:hint="eastAsia"/>
                <w:color w:val="FF0000"/>
                <w:sz w:val="22"/>
                <w:u w:val="single"/>
              </w:rPr>
              <w:t>分</w:t>
            </w:r>
            <w:r w:rsidRPr="005C3BF8">
              <w:rPr>
                <w:rFonts w:ascii="標楷體" w:eastAsia="標楷體" w:hint="eastAsia"/>
                <w:color w:val="FF0000"/>
                <w:sz w:val="22"/>
                <w:u w:val="single"/>
              </w:rPr>
              <w:t>)</w:t>
            </w:r>
            <w:bookmarkStart w:id="0" w:name="_GoBack"/>
            <w:bookmarkEnd w:id="0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。</w:t>
            </w:r>
          </w:p>
        </w:tc>
      </w:tr>
    </w:tbl>
    <w:p w:rsidR="00131DB1" w:rsidRDefault="00131DB1" w:rsidP="00131DB1">
      <w:pPr>
        <w:widowControl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br w:type="page"/>
      </w:r>
      <w:r>
        <w:rPr>
          <w:rFonts w:ascii="標楷體" w:eastAsia="標楷體" w:hint="eastAsia"/>
          <w:szCs w:val="24"/>
        </w:rPr>
        <w:lastRenderedPageBreak/>
        <w:t>附註：</w:t>
      </w:r>
    </w:p>
    <w:p w:rsidR="00131DB1" w:rsidRDefault="00131DB1" w:rsidP="00131DB1">
      <w:pPr>
        <w:spacing w:line="2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131DB1" w:rsidRDefault="00131DB1" w:rsidP="00131DB1">
      <w:pPr>
        <w:spacing w:line="24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131DB1" w:rsidRDefault="00131DB1" w:rsidP="00131DB1">
      <w:pPr>
        <w:spacing w:line="24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131DB1" w:rsidRDefault="00131DB1" w:rsidP="00131DB1">
      <w:pPr>
        <w:spacing w:line="2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131DB1" w:rsidRDefault="00131DB1" w:rsidP="00131DB1">
      <w:pPr>
        <w:snapToGrid w:val="0"/>
        <w:spacing w:line="240" w:lineRule="exact"/>
        <w:jc w:val="both"/>
        <w:rPr>
          <w:rFonts w:ascii="Cambria" w:eastAsia="標楷體" w:hAnsi="Cambria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>
        <w:rPr>
          <w:rFonts w:ascii="標楷體" w:eastAsia="標楷體" w:hint="eastAsia"/>
          <w:szCs w:val="24"/>
        </w:rPr>
        <w:t>總評等級區分四級：</w:t>
      </w:r>
      <w:r>
        <w:rPr>
          <w:rFonts w:ascii="Cambria" w:eastAsia="標楷體" w:hAnsi="Cambria"/>
          <w:szCs w:val="24"/>
        </w:rPr>
        <w:t>A</w:t>
      </w:r>
      <w:r>
        <w:rPr>
          <w:rFonts w:ascii="Cambria" w:eastAsia="標楷體" w:hAnsi="標楷體" w:hint="eastAsia"/>
          <w:szCs w:val="24"/>
        </w:rPr>
        <w:t>級：總分</w:t>
      </w:r>
      <w:r>
        <w:rPr>
          <w:rFonts w:ascii="Cambria" w:eastAsia="標楷體" w:hAnsi="標楷體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≧</w:t>
      </w:r>
      <w:proofErr w:type="gramEnd"/>
      <w:r>
        <w:rPr>
          <w:rFonts w:ascii="Cambria" w:eastAsia="標楷體" w:hAnsi="標楷體"/>
          <w:szCs w:val="24"/>
        </w:rPr>
        <w:t>90</w:t>
      </w:r>
      <w:r>
        <w:rPr>
          <w:rFonts w:ascii="Cambria" w:eastAsia="標楷體" w:hAnsi="標楷體" w:hint="eastAsia"/>
          <w:szCs w:val="24"/>
        </w:rPr>
        <w:t>分</w:t>
      </w:r>
      <w:r>
        <w:rPr>
          <w:rFonts w:ascii="Cambria" w:eastAsia="標楷體" w:hAnsi="Cambria" w:hint="eastAsia"/>
          <w:szCs w:val="24"/>
        </w:rPr>
        <w:t>，</w:t>
      </w:r>
      <w:r>
        <w:rPr>
          <w:rFonts w:ascii="Cambria" w:eastAsia="標楷體" w:hAnsi="標楷體" w:hint="eastAsia"/>
          <w:szCs w:val="24"/>
        </w:rPr>
        <w:t>傑出</w:t>
      </w:r>
      <w:r>
        <w:rPr>
          <w:rFonts w:ascii="Cambria" w:eastAsia="標楷體" w:hAnsi="Cambria"/>
          <w:szCs w:val="24"/>
        </w:rPr>
        <w:t xml:space="preserve"> (Excellent)</w:t>
      </w:r>
    </w:p>
    <w:p w:rsidR="00131DB1" w:rsidRDefault="00131DB1" w:rsidP="00131DB1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B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Cambria" w:eastAsia="標楷體" w:hAnsi="標楷體"/>
          <w:szCs w:val="24"/>
        </w:rPr>
        <w:t>80</w:t>
      </w:r>
      <w:r>
        <w:rPr>
          <w:rFonts w:ascii="Cambria" w:eastAsia="標楷體" w:hAnsi="標楷體" w:hint="eastAsia"/>
          <w:szCs w:val="24"/>
        </w:rPr>
        <w:t>分</w:t>
      </w:r>
      <w:proofErr w:type="gramStart"/>
      <w:r>
        <w:rPr>
          <w:rFonts w:ascii="標楷體" w:eastAsia="標楷體" w:hAnsi="標楷體" w:hint="eastAsia"/>
          <w:szCs w:val="24"/>
        </w:rPr>
        <w:t>≦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Cambria" w:eastAsia="標楷體" w:hAnsi="標楷體" w:hint="eastAsia"/>
          <w:szCs w:val="24"/>
        </w:rPr>
        <w:t>總分</w:t>
      </w:r>
      <w:r>
        <w:rPr>
          <w:rFonts w:ascii="Cambria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&lt;</w:t>
      </w:r>
      <w:r>
        <w:rPr>
          <w:rFonts w:ascii="Cambria" w:eastAsia="標楷體" w:hAnsi="標楷體"/>
          <w:szCs w:val="24"/>
        </w:rPr>
        <w:t>90</w:t>
      </w:r>
      <w:r>
        <w:rPr>
          <w:rFonts w:ascii="Cambria" w:eastAsia="標楷體" w:hAnsi="標楷體" w:hint="eastAsia"/>
          <w:szCs w:val="24"/>
        </w:rPr>
        <w:t>分，優良</w:t>
      </w:r>
      <w:r>
        <w:rPr>
          <w:rFonts w:ascii="Cambria" w:eastAsia="標楷體" w:hAnsi="Cambria"/>
          <w:szCs w:val="24"/>
        </w:rPr>
        <w:t xml:space="preserve"> (Good)</w:t>
      </w:r>
    </w:p>
    <w:p w:rsidR="00131DB1" w:rsidRDefault="00131DB1" w:rsidP="00131DB1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>
        <w:rPr>
          <w:rFonts w:ascii="Cambria" w:eastAsia="標楷體" w:hAnsi="Cambria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C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Cambria" w:eastAsia="標楷體" w:hAnsi="標楷體"/>
          <w:szCs w:val="24"/>
        </w:rPr>
        <w:t>75</w:t>
      </w:r>
      <w:r>
        <w:rPr>
          <w:rFonts w:ascii="Cambria" w:eastAsia="標楷體" w:hAnsi="標楷體" w:hint="eastAsia"/>
          <w:szCs w:val="24"/>
        </w:rPr>
        <w:t>分</w:t>
      </w:r>
      <w:proofErr w:type="gramStart"/>
      <w:r>
        <w:rPr>
          <w:rFonts w:ascii="標楷體" w:eastAsia="標楷體" w:hAnsi="標楷體" w:hint="eastAsia"/>
          <w:szCs w:val="24"/>
        </w:rPr>
        <w:t>≦</w:t>
      </w:r>
      <w:proofErr w:type="gramEnd"/>
      <w:r>
        <w:rPr>
          <w:rFonts w:ascii="標楷體" w:eastAsia="標楷體" w:hAnsi="標楷體" w:hint="eastAsia"/>
          <w:szCs w:val="24"/>
        </w:rPr>
        <w:t xml:space="preserve"> 總分</w:t>
      </w:r>
      <w:r>
        <w:rPr>
          <w:rFonts w:ascii="Cambria" w:eastAsia="標楷體" w:hAnsi="Cambr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&lt;</w:t>
      </w:r>
      <w:r>
        <w:rPr>
          <w:rFonts w:ascii="Cambria" w:eastAsia="標楷體" w:hAnsi="Cambria"/>
          <w:szCs w:val="24"/>
        </w:rPr>
        <w:t>80</w:t>
      </w:r>
      <w:r>
        <w:rPr>
          <w:rFonts w:ascii="Cambria" w:eastAsia="標楷體" w:hAnsi="Cambria" w:hint="eastAsia"/>
          <w:szCs w:val="24"/>
        </w:rPr>
        <w:t>分</w:t>
      </w:r>
      <w:r>
        <w:rPr>
          <w:rFonts w:ascii="Cambria" w:eastAsia="標楷體" w:hAnsi="標楷體" w:hint="eastAsia"/>
          <w:szCs w:val="24"/>
        </w:rPr>
        <w:t>，普通</w:t>
      </w:r>
      <w:r>
        <w:rPr>
          <w:rFonts w:ascii="Cambria" w:eastAsia="標楷體" w:hAnsi="Cambria"/>
          <w:szCs w:val="24"/>
        </w:rPr>
        <w:t xml:space="preserve"> (Average)</w:t>
      </w:r>
    </w:p>
    <w:p w:rsidR="00131DB1" w:rsidRDefault="00131DB1" w:rsidP="00131DB1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eastAsia="標楷體"/>
          <w:sz w:val="20"/>
        </w:rPr>
      </w:pPr>
      <w:r>
        <w:rPr>
          <w:rFonts w:ascii="Cambria" w:eastAsia="標楷體" w:hAnsi="Cambria" w:hint="eastAsia"/>
          <w:szCs w:val="24"/>
        </w:rPr>
        <w:t xml:space="preserve">　　　　　　　　　</w:t>
      </w:r>
      <w:r>
        <w:rPr>
          <w:rFonts w:ascii="Cambria" w:eastAsia="標楷體" w:hAnsi="Cambria"/>
          <w:szCs w:val="24"/>
        </w:rPr>
        <w:t>D</w:t>
      </w:r>
      <w:r>
        <w:rPr>
          <w:rFonts w:ascii="Cambria" w:eastAsia="標楷體" w:hAnsi="標楷體" w:hint="eastAsia"/>
          <w:szCs w:val="24"/>
        </w:rPr>
        <w:t>級：</w:t>
      </w:r>
      <w:r>
        <w:rPr>
          <w:rFonts w:ascii="標楷體" w:eastAsia="標楷體" w:hAnsi="標楷體" w:hint="eastAsia"/>
          <w:szCs w:val="24"/>
        </w:rPr>
        <w:t>總分 &lt;</w:t>
      </w:r>
      <w:r>
        <w:rPr>
          <w:rFonts w:ascii="Cambria" w:eastAsia="標楷體" w:hAnsi="Cambria"/>
          <w:szCs w:val="24"/>
        </w:rPr>
        <w:t>75</w:t>
      </w:r>
      <w:r>
        <w:rPr>
          <w:rFonts w:ascii="Cambria" w:eastAsia="標楷體" w:hAnsi="標楷體" w:hint="eastAsia"/>
          <w:szCs w:val="24"/>
        </w:rPr>
        <w:t>分，欠佳</w:t>
      </w:r>
      <w:r>
        <w:rPr>
          <w:rFonts w:ascii="Cambria" w:eastAsia="標楷體" w:hAnsi="Cambria"/>
          <w:szCs w:val="24"/>
        </w:rPr>
        <w:t xml:space="preserve"> (Below Average)</w:t>
      </w:r>
      <w:r>
        <w:rPr>
          <w:rFonts w:eastAsia="標楷體"/>
          <w:sz w:val="20"/>
        </w:rPr>
        <w:t xml:space="preserve"> </w:t>
      </w:r>
    </w:p>
    <w:p w:rsidR="007C3CA4" w:rsidRPr="00131DB1" w:rsidRDefault="00131DB1" w:rsidP="00131DB1">
      <w:r w:rsidRPr="005D4E1B">
        <w:rPr>
          <w:rFonts w:ascii="標楷體" w:eastAsia="標楷體" w:hAnsi="標楷體" w:hint="eastAsia"/>
          <w:szCs w:val="24"/>
        </w:rPr>
        <w:t>6.委員評分時，請斟酌審查意見與評分應相符。</w:t>
      </w:r>
    </w:p>
    <w:sectPr w:rsidR="007C3CA4" w:rsidRPr="00131DB1" w:rsidSect="00F032FE">
      <w:pgSz w:w="11906" w:h="16838"/>
      <w:pgMar w:top="567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C6" w:rsidRDefault="00287DC6" w:rsidP="00131DB1">
      <w:r>
        <w:separator/>
      </w:r>
    </w:p>
  </w:endnote>
  <w:endnote w:type="continuationSeparator" w:id="0">
    <w:p w:rsidR="00287DC6" w:rsidRDefault="00287DC6" w:rsidP="001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C6" w:rsidRDefault="00287DC6" w:rsidP="00131DB1">
      <w:r>
        <w:separator/>
      </w:r>
    </w:p>
  </w:footnote>
  <w:footnote w:type="continuationSeparator" w:id="0">
    <w:p w:rsidR="00287DC6" w:rsidRDefault="00287DC6" w:rsidP="001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131DB1"/>
    <w:rsid w:val="00287DC6"/>
    <w:rsid w:val="005C3BF8"/>
    <w:rsid w:val="007C3CA4"/>
    <w:rsid w:val="009F1982"/>
    <w:rsid w:val="00F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1D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1D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1D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1D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2017-12-01T03:59:00Z</dcterms:created>
  <dcterms:modified xsi:type="dcterms:W3CDTF">2017-12-01T03:59:00Z</dcterms:modified>
</cp:coreProperties>
</file>